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ABCADF">
      <w:pPr>
        <w:pStyle w:val="3"/>
        <w:pageBreakBefore w:val="0"/>
        <w:widowControl w:val="0"/>
        <w:kinsoku/>
        <w:wordWrap/>
        <w:overflowPunct/>
        <w:topLinePunct w:val="0"/>
        <w:autoSpaceDE/>
        <w:autoSpaceDN/>
        <w:bidi w:val="0"/>
        <w:adjustRightInd/>
        <w:snapToGrid/>
        <w:spacing w:before="0" w:after="0" w:line="600" w:lineRule="exact"/>
        <w:jc w:val="center"/>
        <w:textAlignment w:val="auto"/>
        <w:rPr>
          <w:rFonts w:hint="eastAsia" w:ascii="宋体" w:hAnsi="宋体" w:eastAsia="宋体" w:cs="宋体"/>
          <w:b/>
          <w:bCs w:val="0"/>
          <w:w w:val="100"/>
          <w:sz w:val="44"/>
          <w:szCs w:val="44"/>
          <w:lang w:val="en-US" w:eastAsia="zh-CN"/>
        </w:rPr>
      </w:pPr>
      <w:r>
        <w:rPr>
          <w:rFonts w:hint="eastAsia" w:ascii="宋体" w:hAnsi="宋体" w:eastAsia="宋体" w:cs="宋体"/>
          <w:b/>
          <w:bCs w:val="0"/>
          <w:w w:val="100"/>
          <w:sz w:val="44"/>
          <w:szCs w:val="44"/>
          <w:lang w:val="en-US" w:eastAsia="zh-CN"/>
        </w:rPr>
        <w:t>2026年太原市建成区集中供热管网更新工程</w:t>
      </w:r>
      <w:r>
        <w:rPr>
          <w:rFonts w:hint="eastAsia" w:ascii="宋体" w:hAnsi="宋体" w:cs="宋体"/>
          <w:b/>
          <w:bCs w:val="0"/>
          <w:w w:val="100"/>
          <w:sz w:val="44"/>
          <w:szCs w:val="44"/>
          <w:lang w:val="en-US" w:eastAsia="zh-CN"/>
        </w:rPr>
        <w:t>（第二批）</w:t>
      </w:r>
    </w:p>
    <w:p w14:paraId="32A93CC1">
      <w:pPr>
        <w:pStyle w:val="3"/>
        <w:pageBreakBefore w:val="0"/>
        <w:widowControl w:val="0"/>
        <w:kinsoku/>
        <w:wordWrap/>
        <w:overflowPunct/>
        <w:topLinePunct w:val="0"/>
        <w:autoSpaceDE/>
        <w:autoSpaceDN/>
        <w:bidi w:val="0"/>
        <w:adjustRightInd/>
        <w:snapToGrid/>
        <w:spacing w:before="0" w:after="0" w:line="600" w:lineRule="exact"/>
        <w:jc w:val="center"/>
        <w:textAlignment w:val="auto"/>
        <w:rPr>
          <w:rFonts w:hint="eastAsia" w:ascii="宋体" w:hAnsi="宋体" w:eastAsia="宋体" w:cs="宋体"/>
          <w:b/>
          <w:bCs w:val="0"/>
          <w:w w:val="100"/>
          <w:sz w:val="44"/>
          <w:szCs w:val="44"/>
        </w:rPr>
      </w:pPr>
      <w:r>
        <w:rPr>
          <w:rFonts w:hint="eastAsia" w:ascii="宋体" w:hAnsi="宋体" w:eastAsia="宋体" w:cs="宋体"/>
          <w:b/>
          <w:bCs w:val="0"/>
          <w:w w:val="100"/>
          <w:sz w:val="44"/>
          <w:szCs w:val="44"/>
          <w:lang w:val="en-US" w:eastAsia="zh-CN"/>
        </w:rPr>
        <w:t>社会稳定风险评估</w:t>
      </w:r>
      <w:r>
        <w:rPr>
          <w:rFonts w:hint="eastAsia" w:ascii="宋体" w:hAnsi="宋体" w:eastAsia="宋体" w:cs="宋体"/>
          <w:b/>
          <w:bCs w:val="0"/>
          <w:w w:val="100"/>
          <w:sz w:val="44"/>
          <w:szCs w:val="44"/>
        </w:rPr>
        <w:t>公示</w:t>
      </w:r>
    </w:p>
    <w:p w14:paraId="5F8F7C0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根据</w:t>
      </w:r>
      <w:r>
        <w:rPr>
          <w:rFonts w:hint="eastAsia" w:ascii="仿宋_GB2312" w:hAnsi="仿宋_GB2312" w:cs="仿宋_GB2312"/>
          <w:lang w:val="en-US" w:eastAsia="zh-CN"/>
        </w:rPr>
        <w:t>山西省及太原市</w:t>
      </w:r>
      <w:r>
        <w:rPr>
          <w:rFonts w:hint="eastAsia" w:ascii="仿宋_GB2312" w:hAnsi="仿宋_GB2312" w:eastAsia="仿宋_GB2312" w:cs="仿宋_GB2312"/>
        </w:rPr>
        <w:t>有关文件要求，对</w:t>
      </w:r>
      <w:r>
        <w:rPr>
          <w:rFonts w:hint="eastAsia" w:ascii="仿宋_GB2312" w:hAnsi="仿宋_GB2312" w:eastAsia="仿宋_GB2312" w:cs="仿宋_GB2312"/>
          <w:sz w:val="32"/>
          <w:szCs w:val="32"/>
          <w:lang w:val="en-US" w:eastAsia="zh-CN"/>
        </w:rPr>
        <w:t>2026年太原市建成区集中供热管网更新工程</w:t>
      </w:r>
      <w:r>
        <w:rPr>
          <w:rFonts w:hint="eastAsia" w:ascii="仿宋_GB2312" w:hAnsi="仿宋_GB2312" w:cs="仿宋_GB2312"/>
          <w:sz w:val="32"/>
          <w:szCs w:val="32"/>
          <w:lang w:val="en-US" w:eastAsia="zh-CN"/>
        </w:rPr>
        <w:t>（第二批）</w:t>
      </w:r>
      <w:r>
        <w:rPr>
          <w:rFonts w:hint="eastAsia" w:ascii="仿宋_GB2312" w:hAnsi="仿宋_GB2312" w:eastAsia="仿宋_GB2312" w:cs="仿宋_GB2312"/>
        </w:rPr>
        <w:t>开展社会稳定风险评估。现将本</w:t>
      </w:r>
      <w:r>
        <w:rPr>
          <w:rFonts w:hint="eastAsia" w:ascii="仿宋_GB2312" w:hAnsi="仿宋_GB2312" w:cs="仿宋_GB2312"/>
          <w:lang w:val="en-US" w:eastAsia="zh-CN"/>
        </w:rPr>
        <w:t>工程</w:t>
      </w:r>
      <w:r>
        <w:rPr>
          <w:rFonts w:hint="eastAsia" w:ascii="仿宋_GB2312" w:hAnsi="仿宋_GB2312" w:eastAsia="仿宋_GB2312" w:cs="仿宋_GB2312"/>
        </w:rPr>
        <w:t>社会稳定风险评估的相关事项公示如下：</w:t>
      </w:r>
    </w:p>
    <w:p w14:paraId="2954958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国标黑体" w:hAnsi="国标黑体" w:eastAsia="国标黑体" w:cs="国标黑体"/>
        </w:rPr>
      </w:pPr>
      <w:r>
        <w:rPr>
          <w:rFonts w:hint="eastAsia" w:ascii="国标黑体" w:hAnsi="国标黑体" w:eastAsia="国标黑体" w:cs="国标黑体"/>
        </w:rPr>
        <w:t>一、项目概况</w:t>
      </w:r>
    </w:p>
    <w:p w14:paraId="6DA5CF3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rPr>
        <w:t>项目名称：</w:t>
      </w:r>
      <w:r>
        <w:rPr>
          <w:rFonts w:hint="eastAsia" w:ascii="仿宋_GB2312" w:hAnsi="仿宋_GB2312" w:eastAsia="仿宋_GB2312" w:cs="仿宋_GB2312"/>
          <w:lang w:val="en-US" w:eastAsia="zh-CN"/>
        </w:rPr>
        <w:t>2026年太原市建成区集中供热管网更新工程（第二批）</w:t>
      </w:r>
    </w:p>
    <w:p w14:paraId="5E9E762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评估主体：太原市热力集团有限责任公司</w:t>
      </w:r>
    </w:p>
    <w:p w14:paraId="0A8300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rPr>
        <w:t>实施单位：</w:t>
      </w:r>
      <w:r>
        <w:rPr>
          <w:rFonts w:hint="eastAsia" w:ascii="仿宋_GB2312" w:hAnsi="仿宋_GB2312" w:eastAsia="仿宋_GB2312" w:cs="仿宋_GB2312"/>
          <w:lang w:val="en-US" w:eastAsia="zh-CN"/>
        </w:rPr>
        <w:t>太原市热力集团有限责任公司</w:t>
      </w:r>
    </w:p>
    <w:p w14:paraId="579F74E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lang w:val="en-US" w:eastAsia="zh-CN"/>
        </w:rPr>
      </w:pPr>
      <w:r>
        <w:rPr>
          <w:rFonts w:hint="eastAsia" w:ascii="仿宋_GB2312" w:hAnsi="仿宋_GB2312" w:eastAsia="仿宋_GB2312" w:cs="仿宋_GB2312"/>
          <w:lang w:val="en-US" w:eastAsia="zh-CN"/>
        </w:rPr>
        <w:t>建设地点：</w:t>
      </w:r>
      <w:r>
        <w:rPr>
          <w:rFonts w:hint="eastAsia" w:ascii="仿宋_GB2312" w:hAnsi="仿宋_GB2312" w:cs="仿宋_GB2312"/>
          <w:lang w:val="en-US" w:eastAsia="zh-CN"/>
        </w:rPr>
        <w:t>山西省太原市小店区、杏花岭区、尖草坪区、万柏林区和迎泽区。其中：</w:t>
      </w:r>
      <w:r>
        <w:rPr>
          <w:rFonts w:hint="eastAsia" w:ascii="仿宋_GB2312" w:hAnsi="仿宋_GB2312" w:eastAsia="仿宋_GB2312" w:cs="仿宋_GB2312"/>
          <w:lang w:val="en-US" w:eastAsia="zh-CN"/>
        </w:rPr>
        <w:t>小店区</w:t>
      </w:r>
      <w:r>
        <w:rPr>
          <w:rFonts w:hint="eastAsia" w:ascii="仿宋_GB2312" w:hAnsi="仿宋_GB2312" w:cs="仿宋_GB2312"/>
          <w:lang w:val="en-US" w:eastAsia="zh-CN"/>
        </w:rPr>
        <w:t>涉及学府街道、营盘街道、小店街道、北营街道、龙城街道；杏花岭区涉及巨轮街道、杨家峪街道、职工新街街道、大东关街道、坝陵桥街道、敦化坊街道、三桥街道；尖草坪区涉及古城街道、汇丰街道、迎新街街道；万柏林区涉及下元街道、长风西街街道、南寒街道、和平街道、东社街道、小井峪街道、千峰街道；迎泽区涉及老军营街道、文庙街道、桥东街道、庙前街道、迎泽街道、柳巷街道、双塔街道、郝庄镇。</w:t>
      </w:r>
    </w:p>
    <w:p w14:paraId="591E7C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eastAsia="zh-CN"/>
        </w:rPr>
      </w:pPr>
      <w:r>
        <w:rPr>
          <w:rFonts w:hint="eastAsia" w:ascii="仿宋_GB2312" w:hAnsi="仿宋_GB2312" w:eastAsia="仿宋_GB2312" w:cs="仿宋_GB2312"/>
        </w:rPr>
        <w:t>建设内容：太原市热力集团有限责任公司供热区域内部分一次网及二次网服役年限过长，跑冒滴漏现象严重，抢修事故频发，为有效保障安全稳定的供热运行效果，提出2026年太原市建成区集中供热管网更新工程。本项目涉及太原市热力集团有限责任公司小店一公司、小店二公司、杏花岭公司、尖草坪公司、万柏林公司和迎泽公司共6个分公司，涉及71项一次管网支线，共13.0245km</w:t>
      </w:r>
      <w:r>
        <w:rPr>
          <w:rFonts w:hint="eastAsia" w:ascii="仿宋_GB2312" w:hAnsi="仿宋_GB2312" w:cs="仿宋_GB2312"/>
          <w:lang w:eastAsia="zh-CN"/>
        </w:rPr>
        <w:t>，</w:t>
      </w:r>
      <w:r>
        <w:rPr>
          <w:rFonts w:hint="eastAsia" w:ascii="仿宋_GB2312" w:hAnsi="仿宋_GB2312" w:eastAsia="仿宋_GB2312" w:cs="仿宋_GB2312"/>
        </w:rPr>
        <w:t>99项阀门及补偿器。</w:t>
      </w:r>
      <w:r>
        <w:rPr>
          <w:rFonts w:hint="eastAsia" w:ascii="仿宋_GB2312" w:hAnsi="仿宋_GB2312" w:cs="仿宋_GB2312"/>
          <w:lang w:val="en-US" w:eastAsia="zh-CN"/>
        </w:rPr>
        <w:t>其中：</w:t>
      </w:r>
      <w:r>
        <w:rPr>
          <w:rFonts w:hint="eastAsia" w:ascii="仿宋_GB2312" w:hAnsi="仿宋_GB2312" w:eastAsia="仿宋_GB2312" w:cs="仿宋_GB2312"/>
          <w:lang w:val="en-US" w:eastAsia="zh-CN"/>
        </w:rPr>
        <w:t>小店区</w:t>
      </w:r>
      <w:r>
        <w:rPr>
          <w:rFonts w:hint="eastAsia" w:ascii="仿宋_GB2312" w:hAnsi="仿宋_GB2312" w:eastAsia="仿宋_GB2312" w:cs="仿宋_GB2312"/>
        </w:rPr>
        <w:t>改造预制保温管供热一次管网里程0.213km，更换焊接蝶阀和补偿器18个</w:t>
      </w:r>
      <w:r>
        <w:rPr>
          <w:rFonts w:hint="eastAsia" w:ascii="仿宋_GB2312" w:hAnsi="仿宋_GB2312" w:cs="仿宋_GB2312"/>
          <w:lang w:eastAsia="zh-CN"/>
        </w:rPr>
        <w:t>；</w:t>
      </w:r>
      <w:r>
        <w:rPr>
          <w:rFonts w:hint="eastAsia" w:ascii="仿宋_GB2312" w:hAnsi="仿宋_GB2312" w:cs="仿宋_GB2312"/>
          <w:lang w:val="en-US" w:eastAsia="zh-CN"/>
        </w:rPr>
        <w:t>杏花岭区</w:t>
      </w:r>
      <w:r>
        <w:rPr>
          <w:rFonts w:hint="eastAsia" w:ascii="仿宋_GB2312" w:hAnsi="仿宋_GB2312" w:eastAsia="仿宋_GB2312" w:cs="仿宋_GB2312"/>
        </w:rPr>
        <w:t>改造预制保温管供热一次管网里程</w:t>
      </w:r>
      <w:r>
        <w:rPr>
          <w:rFonts w:hint="eastAsia" w:ascii="仿宋_GB2312" w:hAnsi="仿宋_GB2312" w:cs="仿宋_GB2312"/>
          <w:lang w:val="en-US" w:eastAsia="zh-CN"/>
        </w:rPr>
        <w:t>3.066</w:t>
      </w:r>
      <w:r>
        <w:rPr>
          <w:rFonts w:hint="eastAsia" w:ascii="仿宋_GB2312" w:hAnsi="仿宋_GB2312" w:eastAsia="仿宋_GB2312" w:cs="仿宋_GB2312"/>
        </w:rPr>
        <w:t>km，更换焊接蝶阀和补偿器18个</w:t>
      </w:r>
      <w:r>
        <w:rPr>
          <w:rFonts w:hint="eastAsia" w:ascii="仿宋_GB2312" w:hAnsi="仿宋_GB2312" w:cs="仿宋_GB2312"/>
          <w:lang w:eastAsia="zh-CN"/>
        </w:rPr>
        <w:t>；</w:t>
      </w:r>
      <w:r>
        <w:rPr>
          <w:rFonts w:hint="eastAsia" w:ascii="仿宋_GB2312" w:hAnsi="仿宋_GB2312" w:cs="仿宋_GB2312"/>
          <w:lang w:val="en-US" w:eastAsia="zh-CN"/>
        </w:rPr>
        <w:t>尖草坪区</w:t>
      </w:r>
      <w:r>
        <w:rPr>
          <w:rFonts w:hint="eastAsia" w:ascii="仿宋_GB2312" w:hAnsi="仿宋_GB2312" w:eastAsia="仿宋_GB2312" w:cs="仿宋_GB2312"/>
        </w:rPr>
        <w:t>改造预制保温管供热一次管网里程</w:t>
      </w:r>
      <w:r>
        <w:rPr>
          <w:rFonts w:hint="eastAsia" w:ascii="仿宋_GB2312" w:hAnsi="仿宋_GB2312" w:cs="仿宋_GB2312"/>
          <w:lang w:val="en-US" w:eastAsia="zh-CN"/>
        </w:rPr>
        <w:t>1.35</w:t>
      </w:r>
      <w:r>
        <w:rPr>
          <w:rFonts w:hint="eastAsia" w:ascii="仿宋_GB2312" w:hAnsi="仿宋_GB2312" w:eastAsia="仿宋_GB2312" w:cs="仿宋_GB2312"/>
        </w:rPr>
        <w:t>km，更换焊接蝶阀和补偿器</w:t>
      </w:r>
      <w:r>
        <w:rPr>
          <w:rFonts w:hint="eastAsia" w:ascii="仿宋_GB2312" w:hAnsi="仿宋_GB2312" w:cs="仿宋_GB2312"/>
          <w:lang w:val="en-US" w:eastAsia="zh-CN"/>
        </w:rPr>
        <w:t>63</w:t>
      </w:r>
      <w:r>
        <w:rPr>
          <w:rFonts w:hint="eastAsia" w:ascii="仿宋_GB2312" w:hAnsi="仿宋_GB2312" w:eastAsia="仿宋_GB2312" w:cs="仿宋_GB2312"/>
        </w:rPr>
        <w:t>个</w:t>
      </w:r>
      <w:r>
        <w:rPr>
          <w:rFonts w:hint="eastAsia" w:ascii="仿宋_GB2312" w:hAnsi="仿宋_GB2312" w:cs="仿宋_GB2312"/>
          <w:lang w:eastAsia="zh-CN"/>
        </w:rPr>
        <w:t>；</w:t>
      </w:r>
      <w:r>
        <w:rPr>
          <w:rFonts w:hint="eastAsia" w:ascii="仿宋_GB2312" w:hAnsi="仿宋_GB2312" w:cs="仿宋_GB2312"/>
          <w:lang w:val="en-US" w:eastAsia="zh-CN"/>
        </w:rPr>
        <w:t>万柏林区</w:t>
      </w:r>
      <w:r>
        <w:rPr>
          <w:rFonts w:hint="eastAsia" w:ascii="仿宋_GB2312" w:hAnsi="仿宋_GB2312" w:eastAsia="仿宋_GB2312" w:cs="仿宋_GB2312"/>
        </w:rPr>
        <w:t>改造预制保温管供热一次管网里程</w:t>
      </w:r>
      <w:r>
        <w:rPr>
          <w:rFonts w:hint="eastAsia" w:ascii="仿宋_GB2312" w:hAnsi="仿宋_GB2312" w:cs="仿宋_GB2312"/>
          <w:lang w:val="en-US" w:eastAsia="zh-CN"/>
        </w:rPr>
        <w:t>1.734</w:t>
      </w:r>
      <w:r>
        <w:rPr>
          <w:rFonts w:hint="eastAsia" w:ascii="仿宋_GB2312" w:hAnsi="仿宋_GB2312" w:eastAsia="仿宋_GB2312" w:cs="仿宋_GB2312"/>
        </w:rPr>
        <w:t>km</w:t>
      </w:r>
      <w:r>
        <w:rPr>
          <w:rFonts w:hint="eastAsia" w:ascii="仿宋_GB2312" w:hAnsi="仿宋_GB2312" w:cs="仿宋_GB2312"/>
          <w:lang w:eastAsia="zh-CN"/>
        </w:rPr>
        <w:t>；</w:t>
      </w:r>
      <w:r>
        <w:rPr>
          <w:rFonts w:hint="eastAsia" w:ascii="仿宋_GB2312" w:hAnsi="仿宋_GB2312" w:cs="仿宋_GB2312"/>
          <w:lang w:val="en-US" w:eastAsia="zh-CN"/>
        </w:rPr>
        <w:t>迎泽区</w:t>
      </w:r>
      <w:r>
        <w:rPr>
          <w:rFonts w:hint="eastAsia" w:ascii="仿宋_GB2312" w:hAnsi="仿宋_GB2312" w:eastAsia="仿宋_GB2312" w:cs="仿宋_GB2312"/>
        </w:rPr>
        <w:t>改造预制保温管供热一次管网里程</w:t>
      </w:r>
      <w:r>
        <w:rPr>
          <w:rFonts w:hint="eastAsia" w:ascii="仿宋_GB2312" w:hAnsi="仿宋_GB2312" w:eastAsia="仿宋_GB2312" w:cs="仿宋_GB2312"/>
          <w:lang w:val="en-US" w:eastAsia="zh-CN"/>
        </w:rPr>
        <w:t>6.6615</w:t>
      </w:r>
      <w:r>
        <w:rPr>
          <w:rFonts w:hint="eastAsia" w:ascii="仿宋_GB2312" w:hAnsi="仿宋_GB2312" w:eastAsia="仿宋_GB2312" w:cs="仿宋_GB2312"/>
        </w:rPr>
        <w:t>km</w:t>
      </w:r>
      <w:r>
        <w:rPr>
          <w:rFonts w:hint="eastAsia" w:ascii="仿宋_GB2312" w:hAnsi="仿宋_GB2312" w:cs="仿宋_GB2312"/>
          <w:lang w:eastAsia="zh-CN"/>
        </w:rPr>
        <w:t>。</w:t>
      </w:r>
    </w:p>
    <w:p w14:paraId="790A7CC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具体规模如下：</w:t>
      </w:r>
    </w:p>
    <w:p w14:paraId="2AA8815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cs="仿宋_GB2312"/>
          <w:lang w:eastAsia="zh-CN"/>
        </w:rPr>
        <w:t>（</w:t>
      </w:r>
      <w:r>
        <w:rPr>
          <w:rFonts w:hint="eastAsia" w:ascii="仿宋_GB2312" w:hAnsi="仿宋_GB2312" w:cs="仿宋_GB2312"/>
          <w:lang w:val="en-US" w:eastAsia="zh-CN"/>
        </w:rPr>
        <w:t>1</w:t>
      </w:r>
      <w:r>
        <w:rPr>
          <w:rFonts w:hint="eastAsia" w:ascii="仿宋_GB2312" w:hAnsi="仿宋_GB2312" w:cs="仿宋_GB2312"/>
          <w:lang w:eastAsia="zh-CN"/>
        </w:rPr>
        <w:t>）</w:t>
      </w:r>
      <w:r>
        <w:rPr>
          <w:rFonts w:hint="eastAsia" w:ascii="仿宋_GB2312" w:hAnsi="仿宋_GB2312" w:eastAsia="仿宋_GB2312" w:cs="仿宋_GB2312"/>
        </w:rPr>
        <w:t>改造DN1400预制保温管供热一次管网里程0.156km</w:t>
      </w:r>
      <w:r>
        <w:rPr>
          <w:rFonts w:hint="eastAsia" w:ascii="仿宋_GB2312" w:hAnsi="仿宋_GB2312" w:cs="仿宋_GB2312"/>
          <w:lang w:eastAsia="zh-CN"/>
        </w:rPr>
        <w:t>，</w:t>
      </w:r>
      <w:r>
        <w:rPr>
          <w:rFonts w:hint="eastAsia" w:ascii="仿宋_GB2312" w:hAnsi="仿宋_GB2312" w:eastAsia="仿宋_GB2312" w:cs="仿宋_GB2312"/>
        </w:rPr>
        <w:t>改造DN1200预制保温管供热一次管网里程0.77km</w:t>
      </w:r>
      <w:r>
        <w:rPr>
          <w:rFonts w:hint="eastAsia" w:ascii="仿宋_GB2312" w:hAnsi="仿宋_GB2312" w:cs="仿宋_GB2312"/>
          <w:lang w:eastAsia="zh-CN"/>
        </w:rPr>
        <w:t>，</w:t>
      </w:r>
      <w:r>
        <w:rPr>
          <w:rFonts w:hint="eastAsia" w:ascii="仿宋_GB2312" w:hAnsi="仿宋_GB2312" w:eastAsia="仿宋_GB2312" w:cs="仿宋_GB2312"/>
        </w:rPr>
        <w:t>改造DN1000预制保温管供热一次管网里程0.606km</w:t>
      </w:r>
      <w:r>
        <w:rPr>
          <w:rFonts w:hint="eastAsia" w:ascii="仿宋_GB2312" w:hAnsi="仿宋_GB2312" w:cs="仿宋_GB2312"/>
          <w:lang w:eastAsia="zh-CN"/>
        </w:rPr>
        <w:t>，</w:t>
      </w:r>
      <w:r>
        <w:rPr>
          <w:rFonts w:hint="eastAsia" w:ascii="仿宋_GB2312" w:hAnsi="仿宋_GB2312" w:eastAsia="仿宋_GB2312" w:cs="仿宋_GB2312"/>
        </w:rPr>
        <w:t>改造DN800预制保温管供热一次管网里程0.02km</w:t>
      </w:r>
      <w:r>
        <w:rPr>
          <w:rFonts w:hint="eastAsia" w:ascii="仿宋_GB2312" w:hAnsi="仿宋_GB2312" w:cs="仿宋_GB2312"/>
          <w:lang w:eastAsia="zh-CN"/>
        </w:rPr>
        <w:t>，</w:t>
      </w:r>
      <w:r>
        <w:rPr>
          <w:rFonts w:hint="eastAsia" w:ascii="仿宋_GB2312" w:hAnsi="仿宋_GB2312" w:eastAsia="仿宋_GB2312" w:cs="仿宋_GB2312"/>
        </w:rPr>
        <w:t>改造DN700预制保温管供热一次管网里程0.16km</w:t>
      </w:r>
      <w:r>
        <w:rPr>
          <w:rFonts w:hint="eastAsia" w:ascii="仿宋_GB2312" w:hAnsi="仿宋_GB2312" w:cs="仿宋_GB2312"/>
          <w:lang w:eastAsia="zh-CN"/>
        </w:rPr>
        <w:t>，</w:t>
      </w:r>
      <w:r>
        <w:rPr>
          <w:rFonts w:hint="eastAsia" w:ascii="仿宋_GB2312" w:hAnsi="仿宋_GB2312" w:eastAsia="仿宋_GB2312" w:cs="仿宋_GB2312"/>
        </w:rPr>
        <w:t>改造DN600预制保温管供热一次管网里程0.204km</w:t>
      </w:r>
      <w:r>
        <w:rPr>
          <w:rFonts w:hint="eastAsia" w:ascii="仿宋_GB2312" w:hAnsi="仿宋_GB2312" w:cs="仿宋_GB2312"/>
          <w:lang w:eastAsia="zh-CN"/>
        </w:rPr>
        <w:t>，</w:t>
      </w:r>
      <w:r>
        <w:rPr>
          <w:rFonts w:hint="eastAsia" w:ascii="仿宋_GB2312" w:hAnsi="仿宋_GB2312" w:eastAsia="仿宋_GB2312" w:cs="仿宋_GB2312"/>
        </w:rPr>
        <w:t>改造DN500预制保温管供热一次管网里程0.7km</w:t>
      </w:r>
      <w:r>
        <w:rPr>
          <w:rFonts w:hint="eastAsia" w:ascii="仿宋_GB2312" w:hAnsi="仿宋_GB2312" w:cs="仿宋_GB2312"/>
          <w:lang w:eastAsia="zh-CN"/>
        </w:rPr>
        <w:t>，</w:t>
      </w:r>
      <w:r>
        <w:rPr>
          <w:rFonts w:hint="eastAsia" w:ascii="仿宋_GB2312" w:hAnsi="仿宋_GB2312" w:eastAsia="仿宋_GB2312" w:cs="仿宋_GB2312"/>
        </w:rPr>
        <w:t>改造DN450预制保温管供热一次管网里程0.072km</w:t>
      </w:r>
      <w:r>
        <w:rPr>
          <w:rFonts w:hint="eastAsia" w:ascii="仿宋_GB2312" w:hAnsi="仿宋_GB2312" w:cs="仿宋_GB2312"/>
          <w:lang w:eastAsia="zh-CN"/>
        </w:rPr>
        <w:t>，</w:t>
      </w:r>
      <w:r>
        <w:rPr>
          <w:rFonts w:hint="eastAsia" w:ascii="仿宋_GB2312" w:hAnsi="仿宋_GB2312" w:eastAsia="仿宋_GB2312" w:cs="仿宋_GB2312"/>
        </w:rPr>
        <w:t>改造DN400预制保温管供热一次管网里程0.708km</w:t>
      </w:r>
      <w:r>
        <w:rPr>
          <w:rFonts w:hint="eastAsia" w:ascii="仿宋_GB2312" w:hAnsi="仿宋_GB2312" w:cs="仿宋_GB2312"/>
          <w:lang w:eastAsia="zh-CN"/>
        </w:rPr>
        <w:t>，</w:t>
      </w:r>
      <w:r>
        <w:rPr>
          <w:rFonts w:hint="eastAsia" w:ascii="仿宋_GB2312" w:hAnsi="仿宋_GB2312" w:eastAsia="仿宋_GB2312" w:cs="仿宋_GB2312"/>
        </w:rPr>
        <w:t>改造DN350预制保温管供热一次管网里程1.96km</w:t>
      </w:r>
      <w:r>
        <w:rPr>
          <w:rFonts w:hint="eastAsia" w:ascii="仿宋_GB2312" w:hAnsi="仿宋_GB2312" w:cs="仿宋_GB2312"/>
          <w:lang w:eastAsia="zh-CN"/>
        </w:rPr>
        <w:t>，</w:t>
      </w:r>
      <w:r>
        <w:rPr>
          <w:rFonts w:hint="eastAsia" w:ascii="仿宋_GB2312" w:hAnsi="仿宋_GB2312" w:eastAsia="仿宋_GB2312" w:cs="仿宋_GB2312"/>
        </w:rPr>
        <w:t>改造DN300预制保温管供热一次管网里程0.68km</w:t>
      </w:r>
      <w:r>
        <w:rPr>
          <w:rFonts w:hint="eastAsia" w:ascii="仿宋_GB2312" w:hAnsi="仿宋_GB2312" w:cs="仿宋_GB2312"/>
          <w:lang w:eastAsia="zh-CN"/>
        </w:rPr>
        <w:t>，</w:t>
      </w:r>
      <w:r>
        <w:rPr>
          <w:rFonts w:hint="eastAsia" w:ascii="仿宋_GB2312" w:hAnsi="仿宋_GB2312" w:eastAsia="仿宋_GB2312" w:cs="仿宋_GB2312"/>
        </w:rPr>
        <w:t>改造DN250预制保温管供热一次管网里程2.048km</w:t>
      </w:r>
      <w:r>
        <w:rPr>
          <w:rFonts w:hint="eastAsia" w:ascii="仿宋_GB2312" w:hAnsi="仿宋_GB2312" w:cs="仿宋_GB2312"/>
          <w:lang w:eastAsia="zh-CN"/>
        </w:rPr>
        <w:t>，</w:t>
      </w:r>
      <w:r>
        <w:rPr>
          <w:rFonts w:hint="eastAsia" w:ascii="仿宋_GB2312" w:hAnsi="仿宋_GB2312" w:eastAsia="仿宋_GB2312" w:cs="仿宋_GB2312"/>
        </w:rPr>
        <w:t>改造DN200预制保温管供热一次管网里程3.611km</w:t>
      </w:r>
      <w:r>
        <w:rPr>
          <w:rFonts w:hint="eastAsia" w:ascii="仿宋_GB2312" w:hAnsi="仿宋_GB2312" w:cs="仿宋_GB2312"/>
          <w:lang w:eastAsia="zh-CN"/>
        </w:rPr>
        <w:t>，</w:t>
      </w:r>
      <w:r>
        <w:rPr>
          <w:rFonts w:hint="eastAsia" w:ascii="仿宋_GB2312" w:hAnsi="仿宋_GB2312" w:eastAsia="仿宋_GB2312" w:cs="仿宋_GB2312"/>
        </w:rPr>
        <w:t>改造DN150预制保温管供热一次管网里程0.523km</w:t>
      </w:r>
      <w:r>
        <w:rPr>
          <w:rFonts w:hint="eastAsia" w:ascii="仿宋_GB2312" w:hAnsi="仿宋_GB2312" w:cs="仿宋_GB2312"/>
          <w:lang w:eastAsia="zh-CN"/>
        </w:rPr>
        <w:t>，</w:t>
      </w:r>
      <w:r>
        <w:rPr>
          <w:rFonts w:hint="eastAsia" w:ascii="仿宋_GB2312" w:hAnsi="仿宋_GB2312" w:eastAsia="仿宋_GB2312" w:cs="仿宋_GB2312"/>
        </w:rPr>
        <w:t>改造DN125预制保温管供热一次管网里程0.366km</w:t>
      </w:r>
      <w:r>
        <w:rPr>
          <w:rFonts w:hint="eastAsia" w:ascii="仿宋_GB2312" w:hAnsi="仿宋_GB2312" w:cs="仿宋_GB2312"/>
          <w:lang w:eastAsia="zh-CN"/>
        </w:rPr>
        <w:t>，</w:t>
      </w:r>
      <w:r>
        <w:rPr>
          <w:rFonts w:hint="eastAsia" w:ascii="仿宋_GB2312" w:hAnsi="仿宋_GB2312" w:eastAsia="仿宋_GB2312" w:cs="仿宋_GB2312"/>
        </w:rPr>
        <w:t>改造DN100预制保温管供热一次管网里程0.3795km</w:t>
      </w:r>
      <w:r>
        <w:rPr>
          <w:rFonts w:hint="eastAsia" w:ascii="仿宋_GB2312" w:hAnsi="仿宋_GB2312" w:cs="仿宋_GB2312"/>
          <w:lang w:eastAsia="zh-CN"/>
        </w:rPr>
        <w:t>，</w:t>
      </w:r>
      <w:r>
        <w:rPr>
          <w:rFonts w:hint="eastAsia" w:ascii="仿宋_GB2312" w:hAnsi="仿宋_GB2312" w:eastAsia="仿宋_GB2312" w:cs="仿宋_GB2312"/>
        </w:rPr>
        <w:t>改造DN80预制保温管供热一次管网里程0.061km</w:t>
      </w:r>
      <w:r>
        <w:rPr>
          <w:rFonts w:hint="eastAsia" w:ascii="仿宋_GB2312" w:hAnsi="仿宋_GB2312" w:cs="仿宋_GB2312"/>
          <w:lang w:eastAsia="zh-CN"/>
        </w:rPr>
        <w:t>，</w:t>
      </w:r>
      <w:r>
        <w:rPr>
          <w:rFonts w:hint="eastAsia" w:ascii="仿宋_GB2312" w:hAnsi="仿宋_GB2312" w:eastAsia="仿宋_GB2312" w:cs="仿宋_GB2312"/>
        </w:rPr>
        <w:t>共13.0245km。</w:t>
      </w:r>
    </w:p>
    <w:p w14:paraId="4C26DE0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cs="仿宋_GB2312"/>
          <w:lang w:eastAsia="zh-CN"/>
        </w:rPr>
        <w:t>（</w:t>
      </w:r>
      <w:r>
        <w:rPr>
          <w:rFonts w:hint="eastAsia" w:ascii="仿宋_GB2312" w:hAnsi="仿宋_GB2312" w:cs="仿宋_GB2312"/>
          <w:lang w:val="en-US" w:eastAsia="zh-CN"/>
        </w:rPr>
        <w:t>2</w:t>
      </w:r>
      <w:r>
        <w:rPr>
          <w:rFonts w:hint="eastAsia" w:ascii="仿宋_GB2312" w:hAnsi="仿宋_GB2312" w:cs="仿宋_GB2312"/>
          <w:lang w:eastAsia="zh-CN"/>
        </w:rPr>
        <w:t>）</w:t>
      </w:r>
      <w:r>
        <w:rPr>
          <w:rFonts w:hint="eastAsia" w:ascii="仿宋_GB2312" w:hAnsi="仿宋_GB2312" w:eastAsia="仿宋_GB2312" w:cs="仿宋_GB2312"/>
        </w:rPr>
        <w:t>更换DN900焊接蝶阀10个，更换DN700焊接蝶阀4个，更换DN600焊接蝶阀2个，更换DN500焊接蝶阀2个，更换DN450焊接蝶阀2个，更换DN400焊接蝶阀8个，更换DN350焊接蝶阀8个，更换DN50焊接球阀2个；更换DN1000复式拉杆补偿器4个，更换DN1000直流无推力补偿器7个，更换DN1000套筒补偿器38个，更换DN700直流无推力补偿器2个，更换DN600波纹补偿器2个，更换DN400波纹补偿器4个，更换DN350直流无推力补偿器2个，更换DN300套筒补偿器2个，共99个。</w:t>
      </w:r>
    </w:p>
    <w:p w14:paraId="271C7FD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rPr>
        <w:t>本项目建设总投资为8394.97万元。其中建筑工程费2979.76万元，安装工程费3949.58万元，工程建设其他费用702.45万元，预备费763.18万元。资金来源为积极争取上级资金支持，剩余部分由地方和企业自筹解决。</w:t>
      </w:r>
    </w:p>
    <w:p w14:paraId="578FB70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国标黑体" w:hAnsi="国标黑体" w:eastAsia="国标黑体" w:cs="国标黑体"/>
        </w:rPr>
      </w:pPr>
      <w:r>
        <w:rPr>
          <w:rFonts w:hint="eastAsia" w:ascii="国标黑体" w:hAnsi="国标黑体" w:eastAsia="国标黑体" w:cs="国标黑体"/>
        </w:rPr>
        <w:t>二、征求公众意见的范围和主要事项</w:t>
      </w:r>
    </w:p>
    <w:p w14:paraId="35668B9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1</w:t>
      </w:r>
      <w:r>
        <w:rPr>
          <w:rFonts w:hint="eastAsia" w:ascii="仿宋_GB2312" w:hAnsi="仿宋_GB2312" w:eastAsia="仿宋_GB2312" w:cs="仿宋_GB2312"/>
          <w:lang w:val="en-US" w:eastAsia="zh-CN"/>
        </w:rPr>
        <w:t>.</w:t>
      </w:r>
      <w:r>
        <w:rPr>
          <w:rFonts w:hint="eastAsia" w:ascii="仿宋_GB2312" w:hAnsi="仿宋_GB2312" w:eastAsia="仿宋_GB2312" w:cs="仿宋_GB2312"/>
        </w:rPr>
        <w:t>征求公众意见的范围：本项目涉及</w:t>
      </w:r>
      <w:r>
        <w:rPr>
          <w:rFonts w:hint="eastAsia" w:ascii="仿宋_GB2312" w:hAnsi="仿宋_GB2312" w:cs="仿宋_GB2312"/>
          <w:lang w:val="en-US" w:eastAsia="zh-CN"/>
        </w:rPr>
        <w:t>街道、乡镇</w:t>
      </w:r>
      <w:r>
        <w:rPr>
          <w:rFonts w:hint="eastAsia" w:ascii="仿宋_GB2312" w:hAnsi="仿宋_GB2312" w:eastAsia="仿宋_GB2312" w:cs="仿宋_GB2312"/>
        </w:rPr>
        <w:t>的居民及利益相关者，以及项目实施及运行期间周边可能受到影响的居民、企业和社会组织。</w:t>
      </w:r>
    </w:p>
    <w:p w14:paraId="3B872C9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2</w:t>
      </w:r>
      <w:r>
        <w:rPr>
          <w:rFonts w:hint="eastAsia" w:ascii="仿宋_GB2312" w:hAnsi="仿宋_GB2312" w:eastAsia="仿宋_GB2312" w:cs="仿宋_GB2312"/>
          <w:lang w:val="en-US" w:eastAsia="zh-CN"/>
        </w:rPr>
        <w:t>.</w:t>
      </w:r>
      <w:r>
        <w:rPr>
          <w:rFonts w:hint="eastAsia" w:ascii="仿宋_GB2312" w:hAnsi="仿宋_GB2312" w:eastAsia="仿宋_GB2312" w:cs="仿宋_GB2312"/>
        </w:rPr>
        <w:t>征求公众意见主要事项：项目实施对利益相关者生产生活、交通公共安全、生态环境以及经济社会发展等方面的意见和建议，包括利益相关者诉求、对项目实施的态度、影响社会稳定的风险因素等。</w:t>
      </w:r>
    </w:p>
    <w:p w14:paraId="2FE762E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国标黑体" w:hAnsi="国标黑体" w:eastAsia="国标黑体" w:cs="国标黑体"/>
        </w:rPr>
      </w:pPr>
      <w:r>
        <w:rPr>
          <w:rFonts w:hint="eastAsia" w:ascii="国标黑体" w:hAnsi="国标黑体" w:eastAsia="国标黑体" w:cs="国标黑体"/>
        </w:rPr>
        <w:t>三、公众提出意见的方式及截止日期</w:t>
      </w:r>
    </w:p>
    <w:p w14:paraId="115F0AB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公众可以通过信函、电话等方式，向实施单位和评估单位联系，提出与项目社会稳定风险有关的意见和建议。本次公示期自公示发布之日起10个工作日。</w:t>
      </w:r>
    </w:p>
    <w:p w14:paraId="2B1EFCF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国标黑体" w:hAnsi="国标黑体" w:eastAsia="国标黑体" w:cs="国标黑体"/>
        </w:rPr>
      </w:pPr>
      <w:r>
        <w:rPr>
          <w:rFonts w:hint="eastAsia" w:ascii="国标黑体" w:hAnsi="国标黑体" w:eastAsia="国标黑体" w:cs="国标黑体"/>
        </w:rPr>
        <w:t>四、评估主体、实施单位、评估单位联系方式</w:t>
      </w:r>
    </w:p>
    <w:p w14:paraId="150CEE70">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rPr>
        <w:t>1.实施单位名称：</w:t>
      </w:r>
      <w:r>
        <w:rPr>
          <w:rFonts w:hint="eastAsia" w:ascii="仿宋_GB2312" w:hAnsi="仿宋_GB2312" w:eastAsia="仿宋_GB2312" w:cs="仿宋_GB2312"/>
          <w:sz w:val="32"/>
          <w:szCs w:val="32"/>
          <w:lang w:val="en-US" w:eastAsia="zh-CN"/>
        </w:rPr>
        <w:t>太原市热力集团有限责任公司</w:t>
      </w:r>
    </w:p>
    <w:p w14:paraId="09C119B4">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rPr>
        <w:t>联 系 人：刘思博</w:t>
      </w:r>
    </w:p>
    <w:p w14:paraId="19FD348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rPr>
        <w:t>联系电话：</w:t>
      </w:r>
      <w:r>
        <w:rPr>
          <w:rFonts w:hint="eastAsia" w:ascii="仿宋_GB2312" w:hAnsi="仿宋_GB2312" w:cs="仿宋_GB2312"/>
          <w:lang w:val="en-US" w:eastAsia="zh-CN"/>
        </w:rPr>
        <w:t>0351-4158891</w:t>
      </w:r>
    </w:p>
    <w:p w14:paraId="7F7A4E8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cs="仿宋_GB2312"/>
          <w:lang w:val="en-US" w:eastAsia="zh-CN"/>
        </w:rPr>
        <w:t>2</w:t>
      </w:r>
      <w:r>
        <w:rPr>
          <w:rFonts w:hint="eastAsia" w:ascii="仿宋_GB2312" w:hAnsi="仿宋_GB2312" w:eastAsia="仿宋_GB2312" w:cs="仿宋_GB2312"/>
        </w:rPr>
        <w:t>.评估单位名称：山西省投资规划研究院有限公司</w:t>
      </w:r>
    </w:p>
    <w:p w14:paraId="42A90F5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联 系 人：秦生平</w:t>
      </w:r>
    </w:p>
    <w:p w14:paraId="0431F75F">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lang w:val="en-US" w:eastAsia="zh-CN"/>
        </w:rPr>
      </w:pPr>
      <w:r>
        <w:rPr>
          <w:rFonts w:hint="eastAsia" w:ascii="仿宋_GB2312" w:hAnsi="仿宋_GB2312" w:eastAsia="仿宋_GB2312" w:cs="仿宋_GB2312"/>
        </w:rPr>
        <w:t>联系电话：</w:t>
      </w:r>
      <w:r>
        <w:rPr>
          <w:rFonts w:hint="eastAsia" w:ascii="仿宋_GB2312" w:hAnsi="仿宋_GB2312" w:cs="仿宋_GB2312"/>
          <w:lang w:val="en-US" w:eastAsia="zh-CN"/>
        </w:rPr>
        <w:t>0351-3238822</w:t>
      </w:r>
    </w:p>
    <w:p w14:paraId="322A273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rPr>
      </w:pPr>
      <w:r>
        <w:rPr>
          <w:rFonts w:hint="eastAsia" w:ascii="仿宋_GB2312" w:hAnsi="仿宋_GB2312" w:eastAsia="仿宋_GB2312" w:cs="仿宋_GB2312"/>
        </w:rPr>
        <w:t>您的意见和建议对本项目实施具有积极作用，我们在此对您表示真挚的感谢！</w:t>
      </w:r>
    </w:p>
    <w:p w14:paraId="19E4600B">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eastAsia" w:ascii="仿宋_GB2312" w:hAnsi="仿宋_GB2312" w:eastAsia="仿宋_GB2312" w:cs="仿宋_GB2312"/>
        </w:rPr>
      </w:pPr>
    </w:p>
    <w:p w14:paraId="3734EE9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eastAsia" w:ascii="仿宋_GB2312" w:hAnsi="仿宋_GB2312" w:eastAsia="仿宋_GB2312" w:cs="仿宋_GB2312"/>
        </w:rPr>
      </w:pPr>
      <w:r>
        <w:rPr>
          <w:rFonts w:hint="eastAsia" w:ascii="仿宋_GB2312" w:hAnsi="仿宋_GB2312" w:eastAsia="仿宋_GB2312" w:cs="仿宋_GB2312"/>
        </w:rPr>
        <w:t>太原市热力集团有限责任公司</w:t>
      </w:r>
    </w:p>
    <w:p w14:paraId="1551960D">
      <w:pPr>
        <w:keepNext w:val="0"/>
        <w:keepLines w:val="0"/>
        <w:pageBreakBefore w:val="0"/>
        <w:widowControl w:val="0"/>
        <w:kinsoku/>
        <w:wordWrap w:val="0"/>
        <w:overflowPunct/>
        <w:topLinePunct w:val="0"/>
        <w:autoSpaceDE/>
        <w:autoSpaceDN/>
        <w:bidi w:val="0"/>
        <w:adjustRightInd/>
        <w:snapToGrid/>
        <w:spacing w:line="600" w:lineRule="exact"/>
        <w:ind w:firstLine="640" w:firstLineChars="200"/>
        <w:jc w:val="right"/>
        <w:textAlignment w:val="auto"/>
        <w:rPr>
          <w:rFonts w:hint="default" w:ascii="仿宋_GB2312" w:hAnsi="仿宋_GB2312" w:eastAsia="仿宋_GB2312" w:cs="仿宋_GB2312"/>
          <w:lang w:val="en-US" w:eastAsia="zh-CN"/>
        </w:rPr>
      </w:pPr>
      <w:r>
        <w:rPr>
          <w:rFonts w:hint="eastAsia" w:ascii="仿宋_GB2312" w:hAnsi="仿宋_GB2312" w:eastAsia="仿宋_GB2312" w:cs="仿宋_GB2312"/>
        </w:rPr>
        <w:t>2025年</w:t>
      </w:r>
      <w:r>
        <w:rPr>
          <w:rFonts w:hint="eastAsia" w:ascii="仿宋_GB2312" w:hAnsi="仿宋_GB2312" w:cs="仿宋_GB2312"/>
          <w:lang w:val="en-US" w:eastAsia="zh-CN"/>
        </w:rPr>
        <w:t>12</w:t>
      </w:r>
      <w:r>
        <w:rPr>
          <w:rFonts w:hint="eastAsia" w:ascii="仿宋_GB2312" w:hAnsi="仿宋_GB2312" w:eastAsia="仿宋_GB2312" w:cs="仿宋_GB2312"/>
        </w:rPr>
        <w:t>月</w:t>
      </w:r>
      <w:r>
        <w:rPr>
          <w:rFonts w:hint="eastAsia" w:ascii="仿宋_GB2312" w:hAnsi="仿宋_GB2312" w:cs="仿宋_GB2312"/>
          <w:lang w:val="en-US" w:eastAsia="zh-CN"/>
        </w:rPr>
        <w:t>18</w:t>
      </w:r>
      <w:bookmarkStart w:id="0" w:name="_GoBack"/>
      <w:bookmarkEnd w:id="0"/>
      <w:r>
        <w:rPr>
          <w:rFonts w:hint="eastAsia" w:ascii="仿宋_GB2312" w:hAnsi="仿宋_GB2312" w:eastAsia="仿宋_GB2312" w:cs="仿宋_GB2312"/>
        </w:rPr>
        <w:t>日</w:t>
      </w:r>
      <w:r>
        <w:rPr>
          <w:rFonts w:hint="eastAsia" w:ascii="仿宋_GB2312" w:hAnsi="仿宋_GB2312" w:cs="仿宋_GB2312"/>
          <w:lang w:val="en-US" w:eastAsia="zh-CN"/>
        </w:rPr>
        <w:t xml:space="preserve">    </w:t>
      </w:r>
    </w:p>
    <w:sectPr>
      <w:pgSz w:w="16838" w:h="23811"/>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国标黑体">
    <w:altName w:val="黑体"/>
    <w:panose1 w:val="02000500000000000000"/>
    <w:charset w:val="86"/>
    <w:family w:val="auto"/>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0470BC"/>
    <w:rsid w:val="13AF57DB"/>
    <w:rsid w:val="13E839E1"/>
    <w:rsid w:val="14E07126"/>
    <w:rsid w:val="157E041F"/>
    <w:rsid w:val="170838F0"/>
    <w:rsid w:val="192A544D"/>
    <w:rsid w:val="1F5C0A8A"/>
    <w:rsid w:val="209865E4"/>
    <w:rsid w:val="298E5646"/>
    <w:rsid w:val="2A62049E"/>
    <w:rsid w:val="2B7032C1"/>
    <w:rsid w:val="2DD54B54"/>
    <w:rsid w:val="31EE2140"/>
    <w:rsid w:val="33EA2969"/>
    <w:rsid w:val="352C47D3"/>
    <w:rsid w:val="36172276"/>
    <w:rsid w:val="3C915890"/>
    <w:rsid w:val="3CE531D0"/>
    <w:rsid w:val="3D5D3CDF"/>
    <w:rsid w:val="3EC21070"/>
    <w:rsid w:val="3F780011"/>
    <w:rsid w:val="3F917E36"/>
    <w:rsid w:val="44835897"/>
    <w:rsid w:val="49587FC9"/>
    <w:rsid w:val="4994311D"/>
    <w:rsid w:val="49E50EBD"/>
    <w:rsid w:val="4AEA743D"/>
    <w:rsid w:val="4D891B60"/>
    <w:rsid w:val="50F57B50"/>
    <w:rsid w:val="50FE1ECF"/>
    <w:rsid w:val="578450B2"/>
    <w:rsid w:val="67B878D7"/>
    <w:rsid w:val="68A13DAA"/>
    <w:rsid w:val="6A6908F7"/>
    <w:rsid w:val="6D5E7B37"/>
    <w:rsid w:val="70860A7F"/>
    <w:rsid w:val="709C15E9"/>
    <w:rsid w:val="71E21388"/>
    <w:rsid w:val="74634609"/>
    <w:rsid w:val="78CE02A8"/>
    <w:rsid w:val="F6F75DFC"/>
    <w:rsid w:val="FEF95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宋体"/>
      <w:kern w:val="2"/>
      <w:sz w:val="32"/>
      <w:szCs w:val="24"/>
      <w:lang w:val="en-US" w:eastAsia="zh-CN" w:bidi="ar-SA"/>
    </w:rPr>
  </w:style>
  <w:style w:type="paragraph" w:styleId="3">
    <w:name w:val="heading 1"/>
    <w:basedOn w:val="1"/>
    <w:next w:val="1"/>
    <w:qFormat/>
    <w:uiPriority w:val="0"/>
    <w:pPr>
      <w:keepNext/>
      <w:keepLines/>
      <w:spacing w:before="340" w:beforeAutospacing="0" w:after="330" w:afterAutospacing="0" w:line="576" w:lineRule="auto"/>
      <w:outlineLvl w:val="0"/>
    </w:pPr>
    <w:rPr>
      <w:rFonts w:eastAsia="宋体"/>
      <w:b/>
      <w:kern w:val="44"/>
      <w:sz w:val="44"/>
    </w:rPr>
  </w:style>
  <w:style w:type="paragraph" w:styleId="2">
    <w:name w:val="heading 2"/>
    <w:basedOn w:val="1"/>
    <w:next w:val="1"/>
    <w:qFormat/>
    <w:uiPriority w:val="0"/>
    <w:pPr>
      <w:keepNext/>
      <w:keepLines/>
      <w:tabs>
        <w:tab w:val="left" w:pos="576"/>
      </w:tabs>
      <w:spacing w:beforeAutospacing="1" w:afterAutospacing="1"/>
      <w:outlineLvl w:val="1"/>
    </w:pPr>
    <w:rPr>
      <w:rFonts w:ascii="黑体" w:hAnsi="黑体" w:eastAsia="黑体"/>
      <w:b/>
      <w:color w:val="000000"/>
      <w:sz w:val="32"/>
      <w:szCs w:val="28"/>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6">
    <w:name w:val="Emphasis"/>
    <w:basedOn w:val="5"/>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7e99a719-8166-4d02-bd22-c45b0b55379b</errorID>
      <errorWord>,</errorWord>
      <group>L1_Format</group>
      <groupName>格式问题</groupName>
      <ability>L2_HalfPunc</ability>
      <abilityName>全半角检查</abilityName>
      <candidateList>
        <item>，</item>
      </candidateList>
      <explain>文本全半角错误。</explain>
      <paraID>2AA88154</paraID>
      <start>31</start>
      <end>32</end>
      <status>unmodified</status>
      <modifiedWord/>
      <trackRevisions>false</trackRevisions>
    </reviewItem>
    <reviewItem>
      <errorID>75e17e34-7625-4bde-987e-f2ae6cdbc0fb</errorID>
      <errorWord>,</errorWord>
      <group>L1_Format</group>
      <groupName>格式问题</groupName>
      <ability>L2_HalfPunc</ability>
      <abilityName>全半角检查</abilityName>
      <candidateList>
        <item>，</item>
      </candidateList>
      <explain>文本全半角错误。</explain>
      <paraID>2AA88154</paraID>
      <start>59</start>
      <end>60</end>
      <status>unmodified</status>
      <modifiedWord/>
      <trackRevisions>false</trackRevisions>
    </reviewItem>
    <reviewItem>
      <errorID>388eb7c3-e0d3-438a-84cb-e4240de1bcca</errorID>
      <errorWord>,</errorWord>
      <group>L1_Format</group>
      <groupName>格式问题</groupName>
      <ability>L2_HalfPunc</ability>
      <abilityName>全半角检查</abilityName>
      <candidateList>
        <item>，</item>
      </candidateList>
      <explain>文本全半角错误。</explain>
      <paraID>2AA88154</paraID>
      <start>88</start>
      <end>89</end>
      <status>unmodified</status>
      <modifiedWord/>
      <trackRevisions>false</trackRevisions>
    </reviewItem>
    <reviewItem>
      <errorID>16e96e01-ee15-431d-a31f-080ac3888b79</errorID>
      <errorWord>,</errorWord>
      <group>L1_Format</group>
      <groupName>格式问题</groupName>
      <ability>L2_HalfPunc</ability>
      <abilityName>全半角检查</abilityName>
      <candidateList>
        <item>，</item>
      </candidateList>
      <explain>文本全半角错误。</explain>
      <paraID>2AA88154</paraID>
      <start>115</start>
      <end>116</end>
      <status>unmodified</status>
      <modifiedWord/>
      <trackRevisions>false</trackRevisions>
    </reviewItem>
    <reviewItem>
      <errorID>f56dcf83-ffb3-436e-9fac-d9d1ef8a5cb8</errorID>
      <errorWord>,</errorWord>
      <group>L1_Format</group>
      <groupName>格式问题</groupName>
      <ability>L2_HalfPunc</ability>
      <abilityName>全半角检查</abilityName>
      <candidateList>
        <item>，</item>
      </candidateList>
      <explain>文本全半角错误。</explain>
      <paraID>2AA88154</paraID>
      <start>142</start>
      <end>143</end>
      <status>unmodified</status>
      <modifiedWord/>
      <trackRevisions>false</trackRevisions>
    </reviewItem>
    <reviewItem>
      <errorID>fb543197-095a-42f0-a2e0-5d3de0cd3b96</errorID>
      <errorWord>,</errorWord>
      <group>L1_Format</group>
      <groupName>格式问题</groupName>
      <ability>L2_HalfPunc</ability>
      <abilityName>全半角检查</abilityName>
      <candidateList>
        <item>，</item>
      </candidateList>
      <explain>文本全半角错误。</explain>
      <paraID>2AA88154</paraID>
      <start>170</start>
      <end>171</end>
      <status>unmodified</status>
      <modifiedWord/>
      <trackRevisions>false</trackRevisions>
    </reviewItem>
    <reviewItem>
      <errorID>0feb3acb-416f-4758-bd6b-ea8655249067</errorID>
      <errorWord>,</errorWord>
      <group>L1_Format</group>
      <groupName>格式问题</groupName>
      <ability>L2_HalfPunc</ability>
      <abilityName>全半角检查</abilityName>
      <candidateList>
        <item>，</item>
      </candidateList>
      <explain>文本全半角错误。</explain>
      <paraID>2AA88154</paraID>
      <start>196</start>
      <end>197</end>
      <status>unmodified</status>
      <modifiedWord/>
      <trackRevisions>false</trackRevisions>
    </reviewItem>
    <reviewItem>
      <errorID>d082187a-ac54-401e-b6d2-2b3a195f63c3</errorID>
      <errorWord>,</errorWord>
      <group>L1_Format</group>
      <groupName>格式问题</groupName>
      <ability>L2_HalfPunc</ability>
      <abilityName>全半角检查</abilityName>
      <candidateList>
        <item>，</item>
      </candidateList>
      <explain>文本全半角错误。</explain>
      <paraID>2AA88154</paraID>
      <start>224</start>
      <end>225</end>
      <status>unmodified</status>
      <modifiedWord/>
      <trackRevisions>false</trackRevisions>
    </reviewItem>
    <reviewItem>
      <errorID>66bef7af-97c3-4390-a63d-b70fe0374b7a</errorID>
      <errorWord>,</errorWord>
      <group>L1_Format</group>
      <groupName>格式问题</groupName>
      <ability>L2_HalfPunc</ability>
      <abilityName>全半角检查</abilityName>
      <candidateList>
        <item>，</item>
      </candidateList>
      <explain>文本全半角错误。</explain>
      <paraID>2AA88154</paraID>
      <start>252</start>
      <end>253</end>
      <status>unmodified</status>
      <modifiedWord/>
      <trackRevisions>false</trackRevisions>
    </reviewItem>
    <reviewItem>
      <errorID>06f61a7d-61a1-4c51-bc5b-c47480331f4c</errorID>
      <errorWord>,</errorWord>
      <group>L1_Format</group>
      <groupName>格式问题</groupName>
      <ability>L2_HalfPunc</ability>
      <abilityName>全半角检查</abilityName>
      <candidateList>
        <item>，</item>
      </candidateList>
      <explain>文本全半角错误。</explain>
      <paraID>2AA88154</paraID>
      <start>279</start>
      <end>280</end>
      <status>unmodified</status>
      <modifiedWord/>
      <trackRevisions>false</trackRevisions>
    </reviewItem>
    <reviewItem>
      <errorID>9e046ef0-a7ee-4667-a916-9a2dddab520b</errorID>
      <errorWord>,</errorWord>
      <group>L1_Format</group>
      <groupName>格式问题</groupName>
      <ability>L2_HalfPunc</ability>
      <abilityName>全半角检查</abilityName>
      <candidateList>
        <item>，</item>
      </candidateList>
      <explain>文本全半角错误。</explain>
      <paraID>2AA88154</paraID>
      <start>306</start>
      <end>307</end>
      <status>unmodified</status>
      <modifiedWord/>
      <trackRevisions>false</trackRevisions>
    </reviewItem>
    <reviewItem>
      <errorID>54fe917a-7554-4832-a3c4-093863d972a6</errorID>
      <errorWord>,</errorWord>
      <group>L1_Format</group>
      <groupName>格式问题</groupName>
      <ability>L2_HalfPunc</ability>
      <abilityName>全半角检查</abilityName>
      <candidateList>
        <item>，</item>
      </candidateList>
      <explain>文本全半角错误。</explain>
      <paraID>2AA88154</paraID>
      <start>334</start>
      <end>335</end>
      <status>unmodified</status>
      <modifiedWord/>
      <trackRevisions>false</trackRevisions>
    </reviewItem>
    <reviewItem>
      <errorID>1252b596-a342-495d-a965-09c72e68dc24</errorID>
      <errorWord>,</errorWord>
      <group>L1_Format</group>
      <groupName>格式问题</groupName>
      <ability>L2_HalfPunc</ability>
      <abilityName>全半角检查</abilityName>
      <candidateList>
        <item>，</item>
      </candidateList>
      <explain>文本全半角错误。</explain>
      <paraID>2AA88154</paraID>
      <start>362</start>
      <end>363</end>
      <status>unmodified</status>
      <modifiedWord/>
      <trackRevisions>false</trackRevisions>
    </reviewItem>
    <reviewItem>
      <errorID>e8be1348-90a6-49f8-97f3-d821fdd685b5</errorID>
      <errorWord>,</errorWord>
      <group>L1_Format</group>
      <groupName>格式问题</groupName>
      <ability>L2_HalfPunc</ability>
      <abilityName>全半角检查</abilityName>
      <candidateList>
        <item>，</item>
      </candidateList>
      <explain>文本全半角错误。</explain>
      <paraID>2AA88154</paraID>
      <start>390</start>
      <end>391</end>
      <status>unmodified</status>
      <modifiedWord/>
      <trackRevisions>false</trackRevisions>
    </reviewItem>
    <reviewItem>
      <errorID>db71ac67-006e-48ba-920c-72fdb65b99cc</errorID>
      <errorWord>,</errorWord>
      <group>L1_Format</group>
      <groupName>格式问题</groupName>
      <ability>L2_HalfPunc</ability>
      <abilityName>全半角检查</abilityName>
      <candidateList>
        <item>，</item>
      </candidateList>
      <explain>文本全半角错误。</explain>
      <paraID>2AA88154</paraID>
      <start>418</start>
      <end>419</end>
      <status>unmodified</status>
      <modifiedWord/>
      <trackRevisions>false</trackRevisions>
    </reviewItem>
    <reviewItem>
      <errorID>1f7edd6c-c286-45e2-8555-e9ad525cad3e</errorID>
      <errorWord>,</errorWord>
      <group>L1_Format</group>
      <groupName>格式问题</groupName>
      <ability>L2_HalfPunc</ability>
      <abilityName>全半角检查</abilityName>
      <candidateList>
        <item>，</item>
      </candidateList>
      <explain>文本全半角错误。</explain>
      <paraID>2AA88154</paraID>
      <start>447</start>
      <end>448</end>
      <status>unmodified</status>
      <modifiedWord/>
      <trackRevisions>false</trackRevisions>
    </reviewItem>
    <reviewItem>
      <errorID>a3a9434f-8ebf-4000-a55b-64bc2dcfa94e</errorID>
      <errorWord>,</errorWord>
      <group>L1_Format</group>
      <groupName>格式问题</groupName>
      <ability>L2_HalfPunc</ability>
      <abilityName>全半角检查</abilityName>
      <candidateList>
        <item>，</item>
      </candidateList>
      <explain>文本全半角错误。</explain>
      <paraID>2AA88154</paraID>
      <start>474</start>
      <end>475</end>
      <status>unmodified</status>
      <modifiedWord/>
      <trackRevisions>false</trackRevisions>
    </reviewItem>
  </reviewItems>
  <config/>
</contractReview>
</file>

<file path=customXml/itemProps1.xml><?xml version="1.0" encoding="utf-8"?>
<ds:datastoreItem xmlns:ds="http://schemas.openxmlformats.org/officeDocument/2006/customXml" ds:itemID="{1ea66565-7739-46e1-b237-fc5875def786}">
  <ds:schemaRefs/>
</ds:datastoreItem>
</file>

<file path=docProps/app.xml><?xml version="1.0" encoding="utf-8"?>
<Properties xmlns="http://schemas.openxmlformats.org/officeDocument/2006/extended-properties" xmlns:vt="http://schemas.openxmlformats.org/officeDocument/2006/docPropsVTypes">
  <Template>Normal.dotm</Template>
  <Pages>2</Pages>
  <Words>1701</Words>
  <Characters>2059</Characters>
  <Lines>0</Lines>
  <Paragraphs>0</Paragraphs>
  <TotalTime>0</TotalTime>
  <ScaleCrop>false</ScaleCrop>
  <LinksUpToDate>false</LinksUpToDate>
  <CharactersWithSpaces>2067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2022-06-15T23:11:00Z</dcterms:created>
  <dc:creator>admin</dc:creator>
  <cp:lastModifiedBy>晏南风</cp:lastModifiedBy>
  <cp:lastPrinted>2025-06-20T23:53:00Z</cp:lastPrinted>
  <dcterms:modified xsi:type="dcterms:W3CDTF">2025-12-18T01:09:35Z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A2442B6A775E41D9A4709DAD45C14892_13</vt:lpwstr>
  </property>
  <property fmtid="{D5CDD505-2E9C-101B-9397-08002B2CF9AE}" pid="4" name="KSOTemplateDocerSaveRecord">
    <vt:lpwstr>eyJoZGlkIjoiM2U3N2Y0MWFhYjYyYWEzMDMxZjdlMzIyNjZkOTJiZDEiLCJ1c2VySWQiOiI2MjA0MTU0NjcifQ==</vt:lpwstr>
  </property>
</Properties>
</file>