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ABCADF">
      <w:pPr>
        <w:pStyle w:val="3"/>
        <w:pageBreakBefore w:val="0"/>
        <w:widowControl w:val="0"/>
        <w:kinsoku/>
        <w:wordWrap/>
        <w:overflowPunct/>
        <w:topLinePunct w:val="0"/>
        <w:autoSpaceDE/>
        <w:autoSpaceDN/>
        <w:bidi w:val="0"/>
        <w:adjustRightInd/>
        <w:snapToGrid/>
        <w:spacing w:before="0" w:after="0" w:line="600" w:lineRule="exact"/>
        <w:jc w:val="center"/>
        <w:textAlignment w:val="auto"/>
        <w:rPr>
          <w:rFonts w:hint="eastAsia" w:ascii="宋体" w:hAnsi="宋体" w:eastAsia="宋体" w:cs="宋体"/>
          <w:b/>
          <w:bCs w:val="0"/>
          <w:w w:val="100"/>
          <w:sz w:val="44"/>
          <w:szCs w:val="44"/>
          <w:lang w:val="en-US" w:eastAsia="zh-CN"/>
        </w:rPr>
      </w:pPr>
      <w:r>
        <w:rPr>
          <w:rFonts w:hint="eastAsia" w:ascii="宋体" w:hAnsi="宋体" w:eastAsia="宋体" w:cs="宋体"/>
          <w:b/>
          <w:bCs w:val="0"/>
          <w:w w:val="100"/>
          <w:sz w:val="44"/>
          <w:szCs w:val="44"/>
          <w:lang w:val="en-US" w:eastAsia="zh-CN"/>
        </w:rPr>
        <w:t>2025年太原市建成区集中供热管网更新工程（第一批）</w:t>
      </w:r>
    </w:p>
    <w:p w14:paraId="32A93CC1">
      <w:pPr>
        <w:pStyle w:val="3"/>
        <w:pageBreakBefore w:val="0"/>
        <w:widowControl w:val="0"/>
        <w:kinsoku/>
        <w:wordWrap/>
        <w:overflowPunct/>
        <w:topLinePunct w:val="0"/>
        <w:autoSpaceDE/>
        <w:autoSpaceDN/>
        <w:bidi w:val="0"/>
        <w:adjustRightInd/>
        <w:snapToGrid/>
        <w:spacing w:before="0" w:after="0" w:line="600" w:lineRule="exact"/>
        <w:jc w:val="center"/>
        <w:textAlignment w:val="auto"/>
        <w:rPr>
          <w:rFonts w:hint="eastAsia" w:ascii="宋体" w:hAnsi="宋体" w:eastAsia="宋体" w:cs="宋体"/>
          <w:b/>
          <w:bCs w:val="0"/>
          <w:w w:val="100"/>
          <w:sz w:val="44"/>
          <w:szCs w:val="44"/>
        </w:rPr>
      </w:pPr>
      <w:r>
        <w:rPr>
          <w:rFonts w:hint="eastAsia" w:ascii="宋体" w:hAnsi="宋体" w:eastAsia="宋体" w:cs="宋体"/>
          <w:b/>
          <w:bCs w:val="0"/>
          <w:w w:val="100"/>
          <w:sz w:val="44"/>
          <w:szCs w:val="44"/>
          <w:lang w:val="en-US" w:eastAsia="zh-CN"/>
        </w:rPr>
        <w:t>社会稳定风险评估</w:t>
      </w:r>
      <w:r>
        <w:rPr>
          <w:rFonts w:hint="eastAsia" w:ascii="宋体" w:hAnsi="宋体" w:eastAsia="宋体" w:cs="宋体"/>
          <w:b/>
          <w:bCs w:val="0"/>
          <w:w w:val="100"/>
          <w:sz w:val="44"/>
          <w:szCs w:val="44"/>
        </w:rPr>
        <w:t>公示</w:t>
      </w:r>
    </w:p>
    <w:p w14:paraId="5F8F7C0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根据</w:t>
      </w:r>
      <w:r>
        <w:rPr>
          <w:rFonts w:hint="eastAsia" w:ascii="仿宋_GB2312" w:hAnsi="仿宋_GB2312" w:cs="仿宋_GB2312"/>
          <w:lang w:val="en-US" w:eastAsia="zh-CN"/>
        </w:rPr>
        <w:t>山西省及太原市</w:t>
      </w:r>
      <w:r>
        <w:rPr>
          <w:rFonts w:hint="eastAsia" w:ascii="仿宋_GB2312" w:hAnsi="仿宋_GB2312" w:eastAsia="仿宋_GB2312" w:cs="仿宋_GB2312"/>
        </w:rPr>
        <w:t>有关文件要求，对</w:t>
      </w:r>
      <w:r>
        <w:rPr>
          <w:rFonts w:hint="eastAsia" w:ascii="仿宋_GB2312" w:hAnsi="仿宋_GB2312" w:eastAsia="仿宋_GB2312" w:cs="仿宋_GB2312"/>
          <w:sz w:val="32"/>
          <w:szCs w:val="32"/>
          <w:lang w:val="en-US" w:eastAsia="zh-CN"/>
        </w:rPr>
        <w:t>2025年太原市建成区集中供热管网更新工程（第一批）</w:t>
      </w:r>
      <w:r>
        <w:rPr>
          <w:rFonts w:hint="eastAsia" w:ascii="仿宋_GB2312" w:hAnsi="仿宋_GB2312" w:eastAsia="仿宋_GB2312" w:cs="仿宋_GB2312"/>
        </w:rPr>
        <w:t>开展社会稳定风险评估。现将本</w:t>
      </w:r>
      <w:r>
        <w:rPr>
          <w:rFonts w:hint="eastAsia" w:ascii="仿宋_GB2312" w:hAnsi="仿宋_GB2312" w:cs="仿宋_GB2312"/>
          <w:lang w:val="en-US" w:eastAsia="zh-CN"/>
        </w:rPr>
        <w:t>工程</w:t>
      </w:r>
      <w:r>
        <w:rPr>
          <w:rFonts w:hint="eastAsia" w:ascii="仿宋_GB2312" w:hAnsi="仿宋_GB2312" w:eastAsia="仿宋_GB2312" w:cs="仿宋_GB2312"/>
        </w:rPr>
        <w:t>社会稳定风险评估的相关事项公示如下：</w:t>
      </w:r>
    </w:p>
    <w:p w14:paraId="2954958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国标黑体" w:hAnsi="国标黑体" w:eastAsia="国标黑体" w:cs="国标黑体"/>
        </w:rPr>
      </w:pPr>
      <w:r>
        <w:rPr>
          <w:rFonts w:hint="eastAsia" w:ascii="国标黑体" w:hAnsi="国标黑体" w:eastAsia="国标黑体" w:cs="国标黑体"/>
        </w:rPr>
        <w:t>一、项目概况</w:t>
      </w:r>
    </w:p>
    <w:p w14:paraId="6DA5CF3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项目名称：</w:t>
      </w:r>
      <w:r>
        <w:rPr>
          <w:rFonts w:hint="eastAsia" w:ascii="仿宋_GB2312" w:hAnsi="仿宋_GB2312" w:eastAsia="仿宋_GB2312" w:cs="仿宋_GB2312"/>
          <w:lang w:val="en-US" w:eastAsia="zh-CN"/>
        </w:rPr>
        <w:t>2025年太原市建成区集中供热管网更新工程（第一批）</w:t>
      </w:r>
    </w:p>
    <w:p w14:paraId="5E9E762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评估主体：太原市热力集团有限责任公司</w:t>
      </w:r>
    </w:p>
    <w:p w14:paraId="0A8300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实施单位：</w:t>
      </w:r>
      <w:r>
        <w:rPr>
          <w:rFonts w:hint="eastAsia" w:ascii="仿宋_GB2312" w:hAnsi="仿宋_GB2312" w:eastAsia="仿宋_GB2312" w:cs="仿宋_GB2312"/>
          <w:lang w:val="en-US" w:eastAsia="zh-CN"/>
        </w:rPr>
        <w:t>太原市热力集团有限责任公司</w:t>
      </w:r>
    </w:p>
    <w:p w14:paraId="579F74E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lang w:val="en-US" w:eastAsia="zh-CN"/>
        </w:rPr>
      </w:pPr>
      <w:r>
        <w:rPr>
          <w:rFonts w:hint="eastAsia" w:ascii="仿宋_GB2312" w:hAnsi="仿宋_GB2312" w:eastAsia="仿宋_GB2312" w:cs="仿宋_GB2312"/>
          <w:lang w:val="en-US" w:eastAsia="zh-CN"/>
        </w:rPr>
        <w:t>建设地点：</w:t>
      </w:r>
      <w:r>
        <w:rPr>
          <w:rFonts w:hint="eastAsia" w:ascii="仿宋_GB2312" w:hAnsi="仿宋_GB2312" w:cs="仿宋_GB2312"/>
          <w:lang w:val="en-US" w:eastAsia="zh-CN"/>
        </w:rPr>
        <w:t>山西省太原市小店区、杏花岭区、尖草坪区、万柏林区和迎泽区。其中：</w:t>
      </w:r>
      <w:r>
        <w:rPr>
          <w:rFonts w:hint="eastAsia" w:ascii="仿宋_GB2312" w:hAnsi="仿宋_GB2312" w:eastAsia="仿宋_GB2312" w:cs="仿宋_GB2312"/>
          <w:lang w:val="en-US" w:eastAsia="zh-CN"/>
        </w:rPr>
        <w:t>小店区</w:t>
      </w:r>
      <w:r>
        <w:rPr>
          <w:rFonts w:hint="eastAsia" w:ascii="仿宋_GB2312" w:hAnsi="仿宋_GB2312" w:cs="仿宋_GB2312"/>
          <w:lang w:val="en-US" w:eastAsia="zh-CN"/>
        </w:rPr>
        <w:t>涉及学府街道、营盘街道、坞城街道、小店街道、平阳路街道、北营街道、黄陵街道、唐槐街道；杏花岭区涉及大东关街道、三桥街道、巨轮街道、坝陵桥街道；尖草坪区涉及汇丰街道、新城街道、古城街道、迎新街街道、南寨街道；万柏林区涉及南寒街道；迎泽区涉及老军营街道、庙前街道、柳巷街道、郝庄镇。</w:t>
      </w:r>
    </w:p>
    <w:p w14:paraId="2454AF2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建设内容：太原市热力集团有限责任公司供热区域内部分一次网及二次网服役年限过长，跑冒滴漏现象严重，抢修事故频发，为有效保障安全稳定的供热运行效果，提出2025年太原市建成区集中供热管网更新工程（第一批）。本项目涉及太原市热力集团有限责任公司小店一公司、小店二公司、杏花岭公司、尖草坪公司、万柏林公司和迎泽公司共6个分公司，涉及18项一次管网支线，46项二次管网支线，共19.028km，78项阀门及补偿器。</w:t>
      </w:r>
      <w:r>
        <w:rPr>
          <w:rFonts w:hint="eastAsia" w:ascii="仿宋_GB2312" w:hAnsi="仿宋_GB2312" w:cs="仿宋_GB2312"/>
          <w:lang w:val="en-US" w:eastAsia="zh-CN"/>
        </w:rPr>
        <w:t>其中：</w:t>
      </w:r>
      <w:r>
        <w:rPr>
          <w:rFonts w:hint="eastAsia" w:ascii="仿宋_GB2312" w:hAnsi="仿宋_GB2312" w:eastAsia="仿宋_GB2312" w:cs="仿宋_GB2312"/>
          <w:lang w:val="en-US" w:eastAsia="zh-CN"/>
        </w:rPr>
        <w:t>小店区</w:t>
      </w:r>
      <w:r>
        <w:rPr>
          <w:rFonts w:hint="eastAsia" w:ascii="仿宋_GB2312" w:hAnsi="仿宋_GB2312" w:eastAsia="仿宋_GB2312" w:cs="仿宋_GB2312"/>
        </w:rPr>
        <w:t>改造预制保温管供热一次管网里程1.35km，改造预制保温管供热二次管网里程</w:t>
      </w:r>
      <w:r>
        <w:rPr>
          <w:rFonts w:hint="eastAsia" w:ascii="仿宋_GB2312" w:hAnsi="仿宋_GB2312" w:cs="仿宋_GB2312"/>
          <w:lang w:val="en-US" w:eastAsia="zh-CN"/>
        </w:rPr>
        <w:t>13.461</w:t>
      </w:r>
      <w:r>
        <w:rPr>
          <w:rFonts w:hint="eastAsia" w:ascii="仿宋_GB2312" w:hAnsi="仿宋_GB2312" w:eastAsia="仿宋_GB2312" w:cs="仿宋_GB2312"/>
        </w:rPr>
        <w:t>km，更换焊接蝶阀和补偿器62个</w:t>
      </w:r>
      <w:r>
        <w:rPr>
          <w:rFonts w:hint="eastAsia" w:ascii="仿宋_GB2312" w:hAnsi="仿宋_GB2312" w:cs="仿宋_GB2312"/>
          <w:lang w:eastAsia="zh-CN"/>
        </w:rPr>
        <w:t>；</w:t>
      </w:r>
      <w:r>
        <w:rPr>
          <w:rFonts w:hint="eastAsia" w:ascii="仿宋_GB2312" w:hAnsi="仿宋_GB2312" w:cs="仿宋_GB2312"/>
          <w:lang w:val="en-US" w:eastAsia="zh-CN"/>
        </w:rPr>
        <w:t>杏花岭区</w:t>
      </w:r>
      <w:r>
        <w:rPr>
          <w:rFonts w:hint="eastAsia" w:ascii="仿宋_GB2312" w:hAnsi="仿宋_GB2312" w:eastAsia="仿宋_GB2312" w:cs="仿宋_GB2312"/>
        </w:rPr>
        <w:t>改造预制保温管供热</w:t>
      </w:r>
      <w:r>
        <w:rPr>
          <w:rFonts w:hint="eastAsia" w:ascii="仿宋_GB2312" w:hAnsi="仿宋_GB2312" w:cs="仿宋_GB2312"/>
          <w:lang w:val="en-US" w:eastAsia="zh-CN"/>
        </w:rPr>
        <w:t>一</w:t>
      </w:r>
      <w:r>
        <w:rPr>
          <w:rFonts w:hint="eastAsia" w:ascii="仿宋_GB2312" w:hAnsi="仿宋_GB2312" w:eastAsia="仿宋_GB2312" w:cs="仿宋_GB2312"/>
        </w:rPr>
        <w:t>次管网里程</w:t>
      </w:r>
      <w:r>
        <w:rPr>
          <w:rFonts w:hint="eastAsia" w:ascii="仿宋_GB2312" w:hAnsi="仿宋_GB2312" w:cs="仿宋_GB2312"/>
          <w:lang w:val="en-US" w:eastAsia="zh-CN"/>
        </w:rPr>
        <w:t>1.346</w:t>
      </w:r>
      <w:r>
        <w:rPr>
          <w:rFonts w:hint="eastAsia" w:ascii="仿宋_GB2312" w:hAnsi="仿宋_GB2312" w:eastAsia="仿宋_GB2312" w:cs="仿宋_GB2312"/>
        </w:rPr>
        <w:t>km</w:t>
      </w:r>
      <w:r>
        <w:rPr>
          <w:rFonts w:hint="eastAsia" w:ascii="仿宋_GB2312" w:hAnsi="仿宋_GB2312" w:cs="仿宋_GB2312"/>
          <w:lang w:eastAsia="zh-CN"/>
        </w:rPr>
        <w:t>；</w:t>
      </w:r>
      <w:r>
        <w:rPr>
          <w:rFonts w:hint="eastAsia" w:ascii="仿宋_GB2312" w:hAnsi="仿宋_GB2312" w:cs="仿宋_GB2312"/>
          <w:lang w:val="en-US" w:eastAsia="zh-CN"/>
        </w:rPr>
        <w:t>尖草坪区</w:t>
      </w:r>
      <w:r>
        <w:rPr>
          <w:rFonts w:hint="eastAsia" w:ascii="仿宋_GB2312" w:hAnsi="仿宋_GB2312" w:eastAsia="仿宋_GB2312" w:cs="仿宋_GB2312"/>
        </w:rPr>
        <w:t>改造预制保温管供热</w:t>
      </w:r>
      <w:r>
        <w:rPr>
          <w:rFonts w:hint="eastAsia" w:ascii="仿宋_GB2312" w:hAnsi="仿宋_GB2312" w:cs="仿宋_GB2312"/>
          <w:lang w:val="en-US" w:eastAsia="zh-CN"/>
        </w:rPr>
        <w:t>一</w:t>
      </w:r>
      <w:r>
        <w:rPr>
          <w:rFonts w:hint="eastAsia" w:ascii="仿宋_GB2312" w:hAnsi="仿宋_GB2312" w:eastAsia="仿宋_GB2312" w:cs="仿宋_GB2312"/>
        </w:rPr>
        <w:t>次管网里程0.372km，改造预制保温管供热二次管网里程0.5km，更换焊接蝶阀和补偿器</w:t>
      </w:r>
      <w:r>
        <w:rPr>
          <w:rFonts w:hint="eastAsia" w:ascii="仿宋_GB2312" w:hAnsi="仿宋_GB2312" w:cs="仿宋_GB2312"/>
          <w:lang w:val="en-US" w:eastAsia="zh-CN"/>
        </w:rPr>
        <w:t>9</w:t>
      </w:r>
      <w:r>
        <w:rPr>
          <w:rFonts w:hint="eastAsia" w:ascii="仿宋_GB2312" w:hAnsi="仿宋_GB2312" w:eastAsia="仿宋_GB2312" w:cs="仿宋_GB2312"/>
        </w:rPr>
        <w:t>个</w:t>
      </w:r>
      <w:r>
        <w:rPr>
          <w:rFonts w:hint="eastAsia" w:ascii="仿宋_GB2312" w:hAnsi="仿宋_GB2312" w:cs="仿宋_GB2312"/>
          <w:lang w:eastAsia="zh-CN"/>
        </w:rPr>
        <w:t>；</w:t>
      </w:r>
      <w:r>
        <w:rPr>
          <w:rFonts w:hint="eastAsia" w:ascii="仿宋_GB2312" w:hAnsi="仿宋_GB2312" w:cs="仿宋_GB2312"/>
          <w:lang w:val="en-US" w:eastAsia="zh-CN"/>
        </w:rPr>
        <w:t>万柏林区</w:t>
      </w:r>
      <w:r>
        <w:rPr>
          <w:rFonts w:hint="eastAsia" w:ascii="仿宋_GB2312" w:hAnsi="仿宋_GB2312" w:eastAsia="仿宋_GB2312" w:cs="仿宋_GB2312"/>
        </w:rPr>
        <w:t>改造预制保温管供热</w:t>
      </w:r>
      <w:r>
        <w:rPr>
          <w:rFonts w:hint="eastAsia" w:ascii="仿宋_GB2312" w:hAnsi="仿宋_GB2312" w:eastAsia="仿宋_GB2312" w:cs="仿宋_GB2312"/>
          <w:lang w:val="en-US" w:eastAsia="zh-CN"/>
        </w:rPr>
        <w:t>一</w:t>
      </w:r>
      <w:r>
        <w:rPr>
          <w:rFonts w:hint="eastAsia" w:ascii="仿宋_GB2312" w:hAnsi="仿宋_GB2312" w:eastAsia="仿宋_GB2312" w:cs="仿宋_GB2312"/>
        </w:rPr>
        <w:t>次管网里程0.446km</w:t>
      </w:r>
      <w:r>
        <w:rPr>
          <w:rFonts w:hint="eastAsia" w:ascii="仿宋_GB2312" w:hAnsi="仿宋_GB2312" w:cs="仿宋_GB2312"/>
          <w:lang w:eastAsia="zh-CN"/>
        </w:rPr>
        <w:t>；</w:t>
      </w:r>
      <w:r>
        <w:rPr>
          <w:rFonts w:hint="eastAsia" w:ascii="仿宋_GB2312" w:hAnsi="仿宋_GB2312" w:cs="仿宋_GB2312"/>
          <w:lang w:val="en-US" w:eastAsia="zh-CN"/>
        </w:rPr>
        <w:t>迎泽区</w:t>
      </w:r>
      <w:r>
        <w:rPr>
          <w:rFonts w:hint="eastAsia" w:ascii="仿宋_GB2312" w:hAnsi="仿宋_GB2312" w:eastAsia="仿宋_GB2312" w:cs="仿宋_GB2312"/>
        </w:rPr>
        <w:t>改造预制保温管供热二次管网里程1.553km，更换焊接蝶阀和补偿器</w:t>
      </w:r>
      <w:r>
        <w:rPr>
          <w:rFonts w:hint="eastAsia" w:ascii="仿宋_GB2312" w:hAnsi="仿宋_GB2312" w:cs="仿宋_GB2312"/>
          <w:lang w:val="en-US" w:eastAsia="zh-CN"/>
        </w:rPr>
        <w:t>7</w:t>
      </w:r>
      <w:r>
        <w:rPr>
          <w:rFonts w:hint="eastAsia" w:ascii="仿宋_GB2312" w:hAnsi="仿宋_GB2312" w:eastAsia="仿宋_GB2312" w:cs="仿宋_GB2312"/>
        </w:rPr>
        <w:t>个。</w:t>
      </w:r>
    </w:p>
    <w:p w14:paraId="14CBAAC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具体规模如下：</w:t>
      </w:r>
    </w:p>
    <w:p w14:paraId="564CCE7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1）改造DN800预制保温管供热一次管网里程0.02km，改造DN700预制保温管供热一次管网里程0.02km，改造DN400预制保温管供热一次管网里程0.483km，改造DN350预制保温管供热一次管网里程1.09km，改造DN300预制保温管供热一次管网里程0.383km，改造DN250预制保温管供热一次管网里程0.598km，改造DN200预制保温管供热一次管网里程0.476km，改造DN150预制保温管供热一次管网里程0.444km，共3.514km。</w:t>
      </w:r>
    </w:p>
    <w:p w14:paraId="197C69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2）改造DN350预制保温管供热二次管网里程0.242km，改造DN300预制保温管供热二次管网里程0.568km，改造DN250预制保温管供热二次管网里程0.442km，改造DN200预制保温管供热二次管网里程1.813km，改造DN150预制保温管供热二次管网里程1.857km，改造DN125预制保温管供热二次管网里程1.045km，改造DN100预制保温管供热二次管网里程2.717km，改造DN80预制保温管供热二次管网里程4.844km，改造DN65预制保温管供热二次管网里程0.436km，改造DN50预制保温管供热二次管网里程0.85km，改造DN40预制保温管供热二次管网里程0.7km，共15.514km。</w:t>
      </w:r>
    </w:p>
    <w:p w14:paraId="4C26DE0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3）更换DN1200焊接蝶阀2个，更换DN1000焊接蝶阀2个，更换DN900焊接蝶阀2个，更换DN800焊接蝶阀8个，更换DN700焊接蝶阀6个，更换DN600焊接蝶阀14个，更换DN500焊接蝶阀2个，更换DN400焊接蝶阀6个，更换DN350焊接蝶阀15个，更换DN300焊接蝶阀6个，更换DN250焊接球阀2个；更换DN1200补偿器5个，更换DN1000补偿器4个，更换DN900补偿器2个，更换DN700补偿器2个，共78个。</w:t>
      </w:r>
    </w:p>
    <w:p w14:paraId="271C7FD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本项目建设总投资为5719.41万元。其中建筑工程费2108.10万元，安装工程费2667.89万元，工程建设其他费用423.47万元，预备费519.95万元。资金来源为积极争取上级资金支持，剩余部分由地方和企业自筹解决。</w:t>
      </w:r>
    </w:p>
    <w:p w14:paraId="578FB70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国标黑体" w:hAnsi="国标黑体" w:eastAsia="国标黑体" w:cs="国标黑体"/>
        </w:rPr>
      </w:pPr>
      <w:r>
        <w:rPr>
          <w:rFonts w:hint="eastAsia" w:ascii="国标黑体" w:hAnsi="国标黑体" w:eastAsia="国标黑体" w:cs="国标黑体"/>
        </w:rPr>
        <w:t>二、征求公众意见的范围和主要事项</w:t>
      </w:r>
    </w:p>
    <w:p w14:paraId="35668B9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w:t>
      </w:r>
      <w:r>
        <w:rPr>
          <w:rFonts w:hint="eastAsia" w:ascii="仿宋_GB2312" w:hAnsi="仿宋_GB2312" w:eastAsia="仿宋_GB2312" w:cs="仿宋_GB2312"/>
        </w:rPr>
        <w:t>征求公众意见的范围：本项目涉及</w:t>
      </w:r>
      <w:r>
        <w:rPr>
          <w:rFonts w:hint="eastAsia" w:ascii="仿宋_GB2312" w:hAnsi="仿宋_GB2312" w:cs="仿宋_GB2312"/>
          <w:lang w:val="en-US" w:eastAsia="zh-CN"/>
        </w:rPr>
        <w:t>街道、乡镇</w:t>
      </w:r>
      <w:r>
        <w:rPr>
          <w:rFonts w:hint="eastAsia" w:ascii="仿宋_GB2312" w:hAnsi="仿宋_GB2312" w:eastAsia="仿宋_GB2312" w:cs="仿宋_GB2312"/>
        </w:rPr>
        <w:t>的居民及利益相关者，以及项目实施及运行期间周边可能受到影响的居民、企业和社会组织。</w:t>
      </w:r>
    </w:p>
    <w:p w14:paraId="3B872C9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2</w:t>
      </w:r>
      <w:r>
        <w:rPr>
          <w:rFonts w:hint="eastAsia" w:ascii="仿宋_GB2312" w:hAnsi="仿宋_GB2312" w:eastAsia="仿宋_GB2312" w:cs="仿宋_GB2312"/>
          <w:lang w:val="en-US" w:eastAsia="zh-CN"/>
        </w:rPr>
        <w:t>.</w:t>
      </w:r>
      <w:r>
        <w:rPr>
          <w:rFonts w:hint="eastAsia" w:ascii="仿宋_GB2312" w:hAnsi="仿宋_GB2312" w:eastAsia="仿宋_GB2312" w:cs="仿宋_GB2312"/>
        </w:rPr>
        <w:t>征求公众意见主要事项：项目实施对利益相关者生产生活、交通公共安全、生态环境以及经济社会发展等方面的意见和建议，包括利益相关者诉求、对项目实施的态度、影响社会稳定的风险因素等。</w:t>
      </w:r>
    </w:p>
    <w:p w14:paraId="2FE762E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国标黑体" w:hAnsi="国标黑体" w:eastAsia="国标黑体" w:cs="国标黑体"/>
        </w:rPr>
      </w:pPr>
      <w:r>
        <w:rPr>
          <w:rFonts w:hint="eastAsia" w:ascii="国标黑体" w:hAnsi="国标黑体" w:eastAsia="国标黑体" w:cs="国标黑体"/>
        </w:rPr>
        <w:t>三、公众提出意见的方式及截止日期</w:t>
      </w:r>
    </w:p>
    <w:p w14:paraId="115F0AB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公众可以通过信函、电话等方式，向实施单位和评估单位联系，提出与项目社会稳定风险有关的意见和建议。本次公示期自公示发布之日起10个工作日。</w:t>
      </w:r>
    </w:p>
    <w:p w14:paraId="2B1EFCF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国标黑体" w:hAnsi="国标黑体" w:eastAsia="国标黑体" w:cs="国标黑体"/>
        </w:rPr>
      </w:pPr>
      <w:r>
        <w:rPr>
          <w:rFonts w:hint="eastAsia" w:ascii="国标黑体" w:hAnsi="国标黑体" w:eastAsia="国标黑体" w:cs="国标黑体"/>
        </w:rPr>
        <w:t>四、评估主体、实施单位、评估单位联系方式</w:t>
      </w:r>
    </w:p>
    <w:p w14:paraId="150CEE7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rPr>
        <w:t>1.实施单位名称：</w:t>
      </w:r>
      <w:r>
        <w:rPr>
          <w:rFonts w:hint="eastAsia" w:ascii="仿宋_GB2312" w:hAnsi="仿宋_GB2312" w:eastAsia="仿宋_GB2312" w:cs="仿宋_GB2312"/>
          <w:sz w:val="32"/>
          <w:szCs w:val="32"/>
          <w:lang w:val="en-US" w:eastAsia="zh-CN"/>
        </w:rPr>
        <w:t>太原市热力集团有限责任公司</w:t>
      </w:r>
    </w:p>
    <w:p w14:paraId="09C119B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联 系 人：刘思博</w:t>
      </w:r>
    </w:p>
    <w:p w14:paraId="19FD348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rPr>
        <w:t>联系电话：</w:t>
      </w:r>
      <w:r>
        <w:rPr>
          <w:rFonts w:hint="eastAsia" w:ascii="仿宋_GB2312" w:hAnsi="仿宋_GB2312" w:cs="仿宋_GB2312"/>
          <w:lang w:val="en-US" w:eastAsia="zh-CN"/>
        </w:rPr>
        <w:t>0351-4158891</w:t>
      </w:r>
    </w:p>
    <w:p w14:paraId="7F7A4E8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cs="仿宋_GB2312"/>
          <w:lang w:val="en-US" w:eastAsia="zh-CN"/>
        </w:rPr>
        <w:t>2</w:t>
      </w:r>
      <w:r>
        <w:rPr>
          <w:rFonts w:hint="eastAsia" w:ascii="仿宋_GB2312" w:hAnsi="仿宋_GB2312" w:eastAsia="仿宋_GB2312" w:cs="仿宋_GB2312"/>
        </w:rPr>
        <w:t>.评估单位名称：山西省投资规划研究院有限公司</w:t>
      </w:r>
    </w:p>
    <w:p w14:paraId="42A90F5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联 系 人：秦生平</w:t>
      </w:r>
    </w:p>
    <w:p w14:paraId="4D39C47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lang w:val="en-US" w:eastAsia="zh-CN"/>
        </w:rPr>
      </w:pPr>
      <w:r>
        <w:rPr>
          <w:rFonts w:hint="eastAsia" w:ascii="仿宋_GB2312" w:hAnsi="仿宋_GB2312" w:eastAsia="仿宋_GB2312" w:cs="仿宋_GB2312"/>
        </w:rPr>
        <w:t>联系电话：</w:t>
      </w:r>
      <w:r>
        <w:rPr>
          <w:rFonts w:hint="eastAsia" w:ascii="仿宋_GB2312" w:hAnsi="仿宋_GB2312" w:cs="仿宋_GB2312"/>
          <w:lang w:val="en-US" w:eastAsia="zh-CN"/>
        </w:rPr>
        <w:t>0351-3238822</w:t>
      </w:r>
      <w:bookmarkStart w:id="0" w:name="_GoBack"/>
      <w:bookmarkEnd w:id="0"/>
    </w:p>
    <w:p w14:paraId="322A273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您的意见和建议对本项目实施具有积极作用，我们在此对您表示真挚的感谢！</w:t>
      </w:r>
    </w:p>
    <w:p w14:paraId="19E4600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rPr>
      </w:pPr>
    </w:p>
    <w:p w14:paraId="3734EE9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rPr>
      </w:pPr>
      <w:r>
        <w:rPr>
          <w:rFonts w:hint="eastAsia" w:ascii="仿宋_GB2312" w:hAnsi="仿宋_GB2312" w:eastAsia="仿宋_GB2312" w:cs="仿宋_GB2312"/>
        </w:rPr>
        <w:t>太原市热力集团有限责任公司</w:t>
      </w:r>
    </w:p>
    <w:p w14:paraId="1551960D">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right"/>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rPr>
        <w:t>2025年</w:t>
      </w:r>
      <w:r>
        <w:rPr>
          <w:rFonts w:hint="eastAsia" w:ascii="仿宋_GB2312" w:hAnsi="仿宋_GB2312" w:cs="仿宋_GB2312"/>
          <w:lang w:val="en-US" w:eastAsia="zh-CN"/>
        </w:rPr>
        <w:t>12</w:t>
      </w:r>
      <w:r>
        <w:rPr>
          <w:rFonts w:hint="eastAsia" w:ascii="仿宋_GB2312" w:hAnsi="仿宋_GB2312" w:eastAsia="仿宋_GB2312" w:cs="仿宋_GB2312"/>
        </w:rPr>
        <w:t>月</w:t>
      </w:r>
      <w:r>
        <w:rPr>
          <w:rFonts w:hint="eastAsia" w:ascii="仿宋_GB2312" w:hAnsi="仿宋_GB2312" w:cs="仿宋_GB2312"/>
          <w:lang w:val="en-US" w:eastAsia="zh-CN"/>
        </w:rPr>
        <w:t>15</w:t>
      </w:r>
      <w:r>
        <w:rPr>
          <w:rFonts w:hint="eastAsia" w:ascii="仿宋_GB2312" w:hAnsi="仿宋_GB2312" w:eastAsia="仿宋_GB2312" w:cs="仿宋_GB2312"/>
        </w:rPr>
        <w:t>日</w:t>
      </w:r>
      <w:r>
        <w:rPr>
          <w:rFonts w:hint="eastAsia" w:ascii="仿宋_GB2312" w:hAnsi="仿宋_GB2312" w:cs="仿宋_GB2312"/>
          <w:lang w:val="en-US" w:eastAsia="zh-CN"/>
        </w:rPr>
        <w:t xml:space="preserve">    </w:t>
      </w:r>
    </w:p>
    <w:sectPr>
      <w:pgSz w:w="16838" w:h="23811"/>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国标黑体">
    <w:altName w:val="黑体"/>
    <w:panose1 w:val="020005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470BC"/>
    <w:rsid w:val="0B1D3EAF"/>
    <w:rsid w:val="13AF57DB"/>
    <w:rsid w:val="13E839E1"/>
    <w:rsid w:val="14E07126"/>
    <w:rsid w:val="157E041F"/>
    <w:rsid w:val="170838F0"/>
    <w:rsid w:val="192A544D"/>
    <w:rsid w:val="1F5C0A8A"/>
    <w:rsid w:val="209865E4"/>
    <w:rsid w:val="298E5646"/>
    <w:rsid w:val="2A62049E"/>
    <w:rsid w:val="2DD54B54"/>
    <w:rsid w:val="31EE2140"/>
    <w:rsid w:val="33EA2969"/>
    <w:rsid w:val="36172276"/>
    <w:rsid w:val="3C915890"/>
    <w:rsid w:val="3D5D3CDF"/>
    <w:rsid w:val="3F780011"/>
    <w:rsid w:val="3F917E36"/>
    <w:rsid w:val="44835897"/>
    <w:rsid w:val="49587FC9"/>
    <w:rsid w:val="4994311D"/>
    <w:rsid w:val="4AEA743D"/>
    <w:rsid w:val="4D891B60"/>
    <w:rsid w:val="50F57B50"/>
    <w:rsid w:val="50FE1ECF"/>
    <w:rsid w:val="578450B2"/>
    <w:rsid w:val="67B878D7"/>
    <w:rsid w:val="68A13DAA"/>
    <w:rsid w:val="6A6908F7"/>
    <w:rsid w:val="6D5E7B37"/>
    <w:rsid w:val="70860A7F"/>
    <w:rsid w:val="709C15E9"/>
    <w:rsid w:val="71E21388"/>
    <w:rsid w:val="74634609"/>
    <w:rsid w:val="7FC41154"/>
    <w:rsid w:val="F6F75DFC"/>
    <w:rsid w:val="FEF95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宋体"/>
      <w:kern w:val="2"/>
      <w:sz w:val="32"/>
      <w:szCs w:val="24"/>
      <w:lang w:val="en-US" w:eastAsia="zh-CN" w:bidi="ar-SA"/>
    </w:rPr>
  </w:style>
  <w:style w:type="paragraph" w:styleId="3">
    <w:name w:val="heading 1"/>
    <w:basedOn w:val="1"/>
    <w:next w:val="1"/>
    <w:qFormat/>
    <w:uiPriority w:val="0"/>
    <w:pPr>
      <w:keepNext/>
      <w:keepLines/>
      <w:spacing w:before="340" w:beforeAutospacing="0" w:after="330" w:afterAutospacing="0" w:line="576" w:lineRule="auto"/>
      <w:outlineLvl w:val="0"/>
    </w:pPr>
    <w:rPr>
      <w:rFonts w:eastAsia="宋体"/>
      <w:b/>
      <w:kern w:val="44"/>
      <w:sz w:val="44"/>
    </w:rPr>
  </w:style>
  <w:style w:type="paragraph" w:styleId="2">
    <w:name w:val="heading 2"/>
    <w:basedOn w:val="1"/>
    <w:next w:val="1"/>
    <w:qFormat/>
    <w:uiPriority w:val="0"/>
    <w:pPr>
      <w:keepNext/>
      <w:keepLines/>
      <w:tabs>
        <w:tab w:val="left" w:pos="576"/>
      </w:tabs>
      <w:spacing w:beforeAutospacing="1" w:afterAutospacing="1"/>
      <w:outlineLvl w:val="1"/>
    </w:pPr>
    <w:rPr>
      <w:rFonts w:ascii="黑体" w:hAnsi="黑体" w:eastAsia="黑体"/>
      <w:b/>
      <w:color w:val="000000"/>
      <w:sz w:val="32"/>
      <w:szCs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Emphasis"/>
    <w:basedOn w:val="5"/>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1712</Words>
  <Characters>2093</Characters>
  <Lines>0</Lines>
  <Paragraphs>0</Paragraphs>
  <TotalTime>0</TotalTime>
  <ScaleCrop>false</ScaleCrop>
  <LinksUpToDate>false</LinksUpToDate>
  <CharactersWithSpaces>2101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2022-06-15T23:11:00Z</dcterms:created>
  <dc:creator>admin</dc:creator>
  <cp:lastModifiedBy>晏南风</cp:lastModifiedBy>
  <cp:lastPrinted>2025-06-20T23:53:00Z</cp:lastPrinted>
  <dcterms:modified xsi:type="dcterms:W3CDTF">2025-12-16T12:05:31Z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A2442B6A775E41D9A4709DAD45C14892_13</vt:lpwstr>
  </property>
  <property fmtid="{D5CDD505-2E9C-101B-9397-08002B2CF9AE}" pid="4" name="KSOTemplateDocerSaveRecord">
    <vt:lpwstr>eyJoZGlkIjoiM2U3N2Y0MWFhYjYyYWEzMDMxZjdlMzIyNjZkOTJiZDEiLCJ1c2VySWQiOiI2MjA0MTU0NjcifQ==</vt:lpwstr>
  </property>
</Properties>
</file>